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1A38" w:rsidRDefault="00F11A38" w:rsidP="005D2E13">
      <w:pPr>
        <w:sectPr w:rsidR="00F11A38" w:rsidSect="008A3FEE">
          <w:headerReference w:type="default" r:id="rId8"/>
          <w:headerReference w:type="first" r:id="rId9"/>
          <w:pgSz w:w="12240" w:h="15840"/>
          <w:pgMar w:top="2340" w:right="990" w:bottom="1440" w:left="810" w:header="720" w:footer="720" w:gutter="0"/>
          <w:cols w:space="720"/>
          <w:titlePg/>
          <w:docGrid w:linePitch="360"/>
        </w:sectPr>
      </w:pPr>
    </w:p>
    <w:p w:rsidR="005D2E13" w:rsidRDefault="005D2E13" w:rsidP="005D2E13"/>
    <w:p w:rsidR="0055693E" w:rsidRPr="00182267" w:rsidRDefault="00182267" w:rsidP="00182267">
      <w:pPr>
        <w:jc w:val="center"/>
        <w:rPr>
          <w:b/>
        </w:rPr>
      </w:pPr>
      <w:r w:rsidRPr="00182267">
        <w:rPr>
          <w:b/>
        </w:rPr>
        <w:t xml:space="preserve">SPECIFICATIONS FOR TWIN </w:t>
      </w:r>
      <w:r>
        <w:rPr>
          <w:b/>
        </w:rPr>
        <w:t>YAMAHA</w:t>
      </w:r>
      <w:r w:rsidR="009C1D30">
        <w:rPr>
          <w:b/>
        </w:rPr>
        <w:t xml:space="preserve"> 250-HP MOTORS FOR 27</w:t>
      </w:r>
      <w:r w:rsidRPr="00182267">
        <w:rPr>
          <w:b/>
        </w:rPr>
        <w:t>’ SAFEBOAT</w:t>
      </w:r>
    </w:p>
    <w:p w:rsidR="0043752A" w:rsidRDefault="0043752A" w:rsidP="005D2E13">
      <w:pPr>
        <w:rPr>
          <w:b/>
        </w:rPr>
      </w:pPr>
    </w:p>
    <w:p w:rsidR="00182267" w:rsidRDefault="00182267" w:rsidP="005D2E13">
      <w:pPr>
        <w:rPr>
          <w:b/>
        </w:rPr>
      </w:pPr>
    </w:p>
    <w:p w:rsidR="00182267" w:rsidRDefault="00182267" w:rsidP="005D2E13">
      <w:pPr>
        <w:rPr>
          <w:b/>
        </w:rPr>
      </w:pPr>
      <w:r>
        <w:rPr>
          <w:b/>
        </w:rPr>
        <w:t>GENERAL</w:t>
      </w:r>
    </w:p>
    <w:p w:rsidR="00182267" w:rsidRDefault="00182267" w:rsidP="005D2E13">
      <w:pPr>
        <w:rPr>
          <w:b/>
        </w:rPr>
      </w:pPr>
    </w:p>
    <w:p w:rsidR="00182267" w:rsidRDefault="00182267" w:rsidP="005D2E13">
      <w:r>
        <w:t xml:space="preserve">The overall scope of these specifications is to describe the installation </w:t>
      </w:r>
      <w:r w:rsidR="009C1D30">
        <w:t xml:space="preserve">and rigging </w:t>
      </w:r>
      <w:r>
        <w:t xml:space="preserve">of two Yamaha 250-HP, 4- Stroke, counter rotating outboard motors and allied equipment </w:t>
      </w:r>
      <w:r w:rsidR="009C1D30">
        <w:t>for the 27</w:t>
      </w:r>
      <w:r>
        <w:t xml:space="preserve">’ Safe Boat </w:t>
      </w:r>
      <w:proofErr w:type="spellStart"/>
      <w:r>
        <w:t>EnCon</w:t>
      </w:r>
      <w:proofErr w:type="spellEnd"/>
      <w:r>
        <w:t xml:space="preserve"> Police Marine Patrol Vessel.  </w:t>
      </w:r>
      <w:r w:rsidR="009C1D30">
        <w:t>These motors will replace the existing motors</w:t>
      </w:r>
      <w:r>
        <w:t xml:space="preserve">.  All motor </w:t>
      </w:r>
      <w:r w:rsidR="009C1D30">
        <w:t>quotes</w:t>
      </w:r>
      <w:r>
        <w:t xml:space="preserve"> shall meet or exceed all USCG, OSHA, ABYC and ANSI State, Federal regulations for this type of equipment that are in force at the time of delivery.  All motors shall be covered by the manufacturer’s standard warranty.  </w:t>
      </w:r>
      <w:r w:rsidR="0011338F">
        <w:t>All motors shall be new</w:t>
      </w:r>
      <w:r w:rsidR="004D7A88">
        <w:t xml:space="preserve">, factory fresh motors. </w:t>
      </w:r>
      <w:r>
        <w:t>The boat will be delivered back to the Agency as a complete working unit with allied equipment mounted and functional.</w:t>
      </w:r>
    </w:p>
    <w:p w:rsidR="00182267" w:rsidRDefault="00182267" w:rsidP="005D2E13"/>
    <w:p w:rsidR="00182267" w:rsidRDefault="00182267" w:rsidP="005D2E13">
      <w:r>
        <w:t>The following make(s) and model(s) are to be considered acceptable for this bid:</w:t>
      </w:r>
    </w:p>
    <w:p w:rsidR="00182267" w:rsidRDefault="00182267" w:rsidP="005D2E13"/>
    <w:p w:rsidR="00182267" w:rsidRDefault="00182267" w:rsidP="005D2E13">
      <w:r>
        <w:t>Make:</w:t>
      </w:r>
      <w:r>
        <w:tab/>
      </w:r>
      <w:r>
        <w:tab/>
        <w:t>Yamaha</w:t>
      </w:r>
    </w:p>
    <w:p w:rsidR="00182267" w:rsidRDefault="00182267" w:rsidP="005D2E13">
      <w:r>
        <w:t>Model:</w:t>
      </w:r>
      <w:r>
        <w:tab/>
      </w:r>
      <w:r>
        <w:tab/>
        <w:t xml:space="preserve">F250, </w:t>
      </w:r>
      <w:r w:rsidR="009D1127">
        <w:t xml:space="preserve">RH, </w:t>
      </w:r>
      <w:r>
        <w:t xml:space="preserve">4 Stroke, </w:t>
      </w:r>
      <w:r w:rsidR="009D1127">
        <w:t xml:space="preserve">4.2 L, </w:t>
      </w:r>
      <w:r>
        <w:t>30” Shaft</w:t>
      </w:r>
    </w:p>
    <w:p w:rsidR="00182267" w:rsidRDefault="00182267" w:rsidP="005D2E13"/>
    <w:p w:rsidR="00182267" w:rsidRDefault="00182267" w:rsidP="005D2E13">
      <w:r>
        <w:t>Make:</w:t>
      </w:r>
      <w:r>
        <w:tab/>
      </w:r>
      <w:r>
        <w:tab/>
        <w:t>Yamaha</w:t>
      </w:r>
    </w:p>
    <w:p w:rsidR="00182267" w:rsidRDefault="009D1127" w:rsidP="005D2E13">
      <w:r>
        <w:t>Model:</w:t>
      </w:r>
      <w:r>
        <w:tab/>
      </w:r>
      <w:r>
        <w:tab/>
        <w:t>F250</w:t>
      </w:r>
      <w:r w:rsidR="00182267">
        <w:t>,</w:t>
      </w:r>
      <w:r>
        <w:t xml:space="preserve"> LH,</w:t>
      </w:r>
      <w:r w:rsidR="00182267">
        <w:t xml:space="preserve"> Counter Rotating, </w:t>
      </w:r>
      <w:r>
        <w:t xml:space="preserve">4 Stroke, 4.2 L, </w:t>
      </w:r>
      <w:r w:rsidR="00182267">
        <w:t>30” Shaft</w:t>
      </w:r>
    </w:p>
    <w:p w:rsidR="00C62B22" w:rsidRDefault="00C62B22" w:rsidP="005D2E13"/>
    <w:p w:rsidR="00C62B22" w:rsidRDefault="00C62B22" w:rsidP="005D2E13">
      <w:r>
        <w:t>The CT DEEP will deliver and pick up the vessel to the awarded vendor’s location for installation o</w:t>
      </w:r>
      <w:r w:rsidR="0011338F">
        <w:t xml:space="preserve">f the new motors within </w:t>
      </w:r>
      <w:proofErr w:type="gramStart"/>
      <w:r w:rsidR="0011338F">
        <w:t>a 30 miles of 333 Ferry Road</w:t>
      </w:r>
      <w:proofErr w:type="gramEnd"/>
      <w:r w:rsidR="0011338F">
        <w:t>, Old Lyme, CT 06371</w:t>
      </w:r>
      <w:r>
        <w:t xml:space="preserve">.  </w:t>
      </w:r>
    </w:p>
    <w:p w:rsidR="009C1D30" w:rsidRDefault="009C1D30" w:rsidP="005D2E13"/>
    <w:p w:rsidR="00C62B22" w:rsidRDefault="00F25052" w:rsidP="005D2E13">
      <w:r>
        <w:t xml:space="preserve">NOTE:  A mandatory pre-bid inspection is scheduled for November </w:t>
      </w:r>
      <w:r w:rsidR="0066620D">
        <w:t>20</w:t>
      </w:r>
      <w:r>
        <w:t xml:space="preserve">, 2019, at 10am. Location is </w:t>
      </w:r>
      <w:r w:rsidR="00C62B22">
        <w:t xml:space="preserve">CT DEEP Marine Headquarters at 333 </w:t>
      </w:r>
      <w:r>
        <w:t xml:space="preserve">Ferry Rd. Old Lyme, CT 06371. </w:t>
      </w:r>
      <w:r w:rsidR="00C62B22">
        <w:t xml:space="preserve">In the event of bad weather conditions call </w:t>
      </w:r>
      <w:r>
        <w:t xml:space="preserve">860-447-4360 for instructions. </w:t>
      </w:r>
      <w:r w:rsidR="00C62B22">
        <w:t>CT DEEP representatives will be on hand to allow access to the vessel.  This is an emergency response vessel and must be out of service for the least amount of time possible for the repowering.</w:t>
      </w:r>
    </w:p>
    <w:p w:rsidR="00C62B22" w:rsidRDefault="00C62B22" w:rsidP="005D2E13"/>
    <w:p w:rsidR="00C62B22" w:rsidRDefault="00C62B22" w:rsidP="005D2E13">
      <w:pPr>
        <w:rPr>
          <w:b/>
        </w:rPr>
      </w:pPr>
      <w:r w:rsidRPr="00C62B22">
        <w:rPr>
          <w:b/>
        </w:rPr>
        <w:t>SPECIFICATIONS:</w:t>
      </w:r>
    </w:p>
    <w:p w:rsidR="00C62B22" w:rsidRDefault="00C62B22" w:rsidP="005D2E13">
      <w:r>
        <w:t>The following are the specifications for the outboard motors:</w:t>
      </w:r>
    </w:p>
    <w:p w:rsidR="00C62B22" w:rsidRDefault="00C62B22" w:rsidP="005D2E13"/>
    <w:p w:rsidR="001653C7" w:rsidRDefault="001653C7" w:rsidP="001653C7">
      <w:pPr>
        <w:pStyle w:val="ListParagraph"/>
        <w:numPr>
          <w:ilvl w:val="0"/>
          <w:numId w:val="2"/>
        </w:numPr>
      </w:pPr>
      <w:r>
        <w:t>250-HP rating, 4.2L 6-Cyli</w:t>
      </w:r>
      <w:r w:rsidR="00C3602E">
        <w:t xml:space="preserve">nder, </w:t>
      </w:r>
      <w:r w:rsidR="00051426">
        <w:t xml:space="preserve">3 Star </w:t>
      </w:r>
      <w:proofErr w:type="gramStart"/>
      <w:r w:rsidR="00051426">
        <w:t>C.A.R.B  rating</w:t>
      </w:r>
      <w:proofErr w:type="gramEnd"/>
      <w:r w:rsidR="00051426">
        <w:t xml:space="preserve">, </w:t>
      </w:r>
      <w:r w:rsidR="00C3602E">
        <w:t>4-Stroke ONLY (2 Stroke m</w:t>
      </w:r>
      <w:r>
        <w:t>otor is not acceptable).</w:t>
      </w:r>
    </w:p>
    <w:p w:rsidR="001653C7" w:rsidRDefault="001653C7" w:rsidP="001653C7">
      <w:pPr>
        <w:pStyle w:val="ListParagraph"/>
      </w:pPr>
    </w:p>
    <w:p w:rsidR="001653C7" w:rsidRDefault="001653C7" w:rsidP="001653C7">
      <w:pPr>
        <w:pStyle w:val="ListParagraph"/>
        <w:numPr>
          <w:ilvl w:val="0"/>
          <w:numId w:val="2"/>
        </w:numPr>
      </w:pPr>
      <w:r>
        <w:t>1 motor standard rotating, 1 motor counter rotating</w:t>
      </w:r>
    </w:p>
    <w:p w:rsidR="001653C7" w:rsidRDefault="001653C7" w:rsidP="001653C7">
      <w:pPr>
        <w:pStyle w:val="ListParagraph"/>
      </w:pPr>
    </w:p>
    <w:p w:rsidR="001653C7" w:rsidRDefault="001653C7" w:rsidP="001653C7">
      <w:pPr>
        <w:pStyle w:val="ListParagraph"/>
        <w:numPr>
          <w:ilvl w:val="0"/>
          <w:numId w:val="2"/>
        </w:numPr>
      </w:pPr>
      <w:r>
        <w:t>Electronic Fuel injection</w:t>
      </w:r>
      <w:r w:rsidR="006E2CF8">
        <w:t xml:space="preserve"> (DOHC)</w:t>
      </w:r>
      <w:bookmarkStart w:id="0" w:name="_GoBack"/>
      <w:bookmarkEnd w:id="0"/>
    </w:p>
    <w:p w:rsidR="001653C7" w:rsidRDefault="001653C7" w:rsidP="001653C7">
      <w:pPr>
        <w:pStyle w:val="ListParagraph"/>
      </w:pPr>
    </w:p>
    <w:p w:rsidR="001653C7" w:rsidRDefault="001653C7" w:rsidP="001653C7">
      <w:pPr>
        <w:pStyle w:val="ListParagraph"/>
        <w:numPr>
          <w:ilvl w:val="0"/>
          <w:numId w:val="2"/>
        </w:numPr>
      </w:pPr>
      <w:r>
        <w:lastRenderedPageBreak/>
        <w:t>Electrical:</w:t>
      </w:r>
    </w:p>
    <w:p w:rsidR="001653C7" w:rsidRDefault="001653C7" w:rsidP="001653C7">
      <w:pPr>
        <w:pStyle w:val="ListParagraph"/>
        <w:numPr>
          <w:ilvl w:val="1"/>
          <w:numId w:val="2"/>
        </w:numPr>
      </w:pPr>
      <w:r>
        <w:t>12-volt electric start</w:t>
      </w:r>
    </w:p>
    <w:p w:rsidR="001653C7" w:rsidRDefault="001653C7" w:rsidP="001653C7">
      <w:pPr>
        <w:pStyle w:val="ListParagraph"/>
        <w:numPr>
          <w:ilvl w:val="1"/>
          <w:numId w:val="2"/>
        </w:numPr>
      </w:pPr>
      <w:r>
        <w:t>70-amp alternator</w:t>
      </w:r>
    </w:p>
    <w:p w:rsidR="001653C7" w:rsidRDefault="001653C7" w:rsidP="001653C7">
      <w:pPr>
        <w:pStyle w:val="ListParagraph"/>
        <w:ind w:left="1440"/>
      </w:pPr>
    </w:p>
    <w:p w:rsidR="001653C7" w:rsidRDefault="001653C7" w:rsidP="001653C7">
      <w:pPr>
        <w:pStyle w:val="ListParagraph"/>
        <w:numPr>
          <w:ilvl w:val="0"/>
          <w:numId w:val="2"/>
        </w:numPr>
      </w:pPr>
      <w:r>
        <w:t>Gear Shift:</w:t>
      </w:r>
    </w:p>
    <w:p w:rsidR="001653C7" w:rsidRDefault="001653C7" w:rsidP="001653C7">
      <w:pPr>
        <w:pStyle w:val="ListParagraph"/>
        <w:numPr>
          <w:ilvl w:val="1"/>
          <w:numId w:val="2"/>
        </w:numPr>
      </w:pPr>
      <w:r>
        <w:t>F-N-R Shifter</w:t>
      </w:r>
    </w:p>
    <w:p w:rsidR="001653C7" w:rsidRDefault="001653C7" w:rsidP="001653C7">
      <w:pPr>
        <w:pStyle w:val="ListParagraph"/>
      </w:pPr>
    </w:p>
    <w:p w:rsidR="001653C7" w:rsidRDefault="001653C7" w:rsidP="001653C7">
      <w:pPr>
        <w:pStyle w:val="ListParagraph"/>
        <w:numPr>
          <w:ilvl w:val="0"/>
          <w:numId w:val="2"/>
        </w:numPr>
      </w:pPr>
      <w:r>
        <w:t>Shaft Lengths:</w:t>
      </w:r>
    </w:p>
    <w:p w:rsidR="001653C7" w:rsidRDefault="001653C7" w:rsidP="001653C7">
      <w:pPr>
        <w:pStyle w:val="ListParagraph"/>
        <w:numPr>
          <w:ilvl w:val="1"/>
          <w:numId w:val="2"/>
        </w:numPr>
      </w:pPr>
      <w:r>
        <w:t>30” shafts</w:t>
      </w:r>
    </w:p>
    <w:p w:rsidR="00FA4698" w:rsidRDefault="00FA4698" w:rsidP="00FA4698">
      <w:pPr>
        <w:pStyle w:val="ListParagraph"/>
      </w:pPr>
    </w:p>
    <w:p w:rsidR="00FA4698" w:rsidRDefault="00FA4698" w:rsidP="00FA4698">
      <w:pPr>
        <w:pStyle w:val="ListParagraph"/>
        <w:numPr>
          <w:ilvl w:val="0"/>
          <w:numId w:val="2"/>
        </w:numPr>
      </w:pPr>
      <w:r>
        <w:t>Tilt/Trim:</w:t>
      </w:r>
    </w:p>
    <w:p w:rsidR="00FA4698" w:rsidRDefault="00FA4698" w:rsidP="00FA4698">
      <w:pPr>
        <w:pStyle w:val="ListParagraph"/>
        <w:numPr>
          <w:ilvl w:val="1"/>
          <w:numId w:val="2"/>
        </w:numPr>
      </w:pPr>
      <w:r>
        <w:t>To incl</w:t>
      </w:r>
      <w:r w:rsidR="009C1D30">
        <w:t>ude power tilt and trim feature</w:t>
      </w:r>
    </w:p>
    <w:p w:rsidR="009C1D30" w:rsidRDefault="009C1D30" w:rsidP="009C1D30">
      <w:pPr>
        <w:pStyle w:val="ListParagraph"/>
        <w:ind w:left="1440"/>
      </w:pPr>
    </w:p>
    <w:p w:rsidR="00FA4698" w:rsidRDefault="00FA4698" w:rsidP="00FA4698">
      <w:pPr>
        <w:pStyle w:val="ListParagraph"/>
        <w:numPr>
          <w:ilvl w:val="0"/>
          <w:numId w:val="2"/>
        </w:numPr>
      </w:pPr>
      <w:r>
        <w:t>Manuals:</w:t>
      </w:r>
    </w:p>
    <w:p w:rsidR="00FA4698" w:rsidRDefault="00FA4698" w:rsidP="00FA4698">
      <w:pPr>
        <w:ind w:firstLine="720"/>
      </w:pPr>
      <w:r>
        <w:t>To include the following:</w:t>
      </w:r>
    </w:p>
    <w:p w:rsidR="00FA4698" w:rsidRDefault="00FA4698" w:rsidP="00FA4698">
      <w:pPr>
        <w:pStyle w:val="ListParagraph"/>
        <w:numPr>
          <w:ilvl w:val="1"/>
          <w:numId w:val="2"/>
        </w:numPr>
      </w:pPr>
      <w:r>
        <w:t>Technical Service Manual</w:t>
      </w:r>
    </w:p>
    <w:p w:rsidR="00FA4698" w:rsidRDefault="00FA4698" w:rsidP="00FA4698">
      <w:pPr>
        <w:pStyle w:val="ListParagraph"/>
        <w:numPr>
          <w:ilvl w:val="1"/>
          <w:numId w:val="2"/>
        </w:numPr>
      </w:pPr>
      <w:r>
        <w:t>Detailed Parts Manual</w:t>
      </w:r>
    </w:p>
    <w:p w:rsidR="00FA4698" w:rsidRDefault="00FA4698" w:rsidP="00FA4698">
      <w:pPr>
        <w:pStyle w:val="ListParagraph"/>
        <w:numPr>
          <w:ilvl w:val="1"/>
          <w:numId w:val="2"/>
        </w:numPr>
      </w:pPr>
      <w:r>
        <w:t>Operator’s Manual</w:t>
      </w:r>
    </w:p>
    <w:p w:rsidR="00C3602E" w:rsidRDefault="00C3602E" w:rsidP="00C3602E">
      <w:pPr>
        <w:pStyle w:val="ListParagraph"/>
        <w:ind w:left="1440"/>
      </w:pPr>
    </w:p>
    <w:p w:rsidR="00FA4698" w:rsidRDefault="00FA4698" w:rsidP="00FA4698">
      <w:pPr>
        <w:pStyle w:val="ListParagraph"/>
        <w:numPr>
          <w:ilvl w:val="0"/>
          <w:numId w:val="2"/>
        </w:numPr>
      </w:pPr>
      <w:r>
        <w:t>Warranty</w:t>
      </w:r>
    </w:p>
    <w:p w:rsidR="00FA4698" w:rsidRDefault="00FA4698" w:rsidP="00FA4698">
      <w:pPr>
        <w:pStyle w:val="ListParagraph"/>
      </w:pPr>
      <w:r>
        <w:t>All motors shall be covered by manufacturer’s minimum 3 year government warranty.</w:t>
      </w:r>
    </w:p>
    <w:p w:rsidR="00FA4698" w:rsidRDefault="00FA4698" w:rsidP="00FA4698">
      <w:pPr>
        <w:pStyle w:val="ListParagraph"/>
      </w:pPr>
    </w:p>
    <w:p w:rsidR="00FA4698" w:rsidRDefault="00FA4698" w:rsidP="00FA4698">
      <w:pPr>
        <w:pStyle w:val="ListParagraph"/>
        <w:numPr>
          <w:ilvl w:val="0"/>
          <w:numId w:val="2"/>
        </w:numPr>
      </w:pPr>
      <w:r>
        <w:t>ALLIED Equipment:</w:t>
      </w:r>
    </w:p>
    <w:p w:rsidR="00FA4698" w:rsidRDefault="00FA4698" w:rsidP="00FA4698">
      <w:pPr>
        <w:pStyle w:val="ListParagraph"/>
      </w:pPr>
      <w:r>
        <w:t>The following allied equipment shall be supplied with this purchase:</w:t>
      </w:r>
    </w:p>
    <w:p w:rsidR="00FA4698" w:rsidRDefault="00FA4698" w:rsidP="00FA4698">
      <w:r>
        <w:tab/>
      </w:r>
      <w:r>
        <w:tab/>
        <w:t>To include dual electronic control box.</w:t>
      </w:r>
    </w:p>
    <w:p w:rsidR="00FA4698" w:rsidRDefault="00FA4698" w:rsidP="00FA4698">
      <w:r>
        <w:tab/>
      </w:r>
      <w:r>
        <w:tab/>
        <w:t>“Yamaha Command Link Digital Electronic Controls”</w:t>
      </w:r>
    </w:p>
    <w:p w:rsidR="00FA4698" w:rsidRDefault="00FA4698" w:rsidP="00FA4698">
      <w:r>
        <w:tab/>
      </w:r>
      <w:r>
        <w:tab/>
        <w:t>(2) Trim Gauges</w:t>
      </w:r>
    </w:p>
    <w:p w:rsidR="00FA4698" w:rsidRDefault="00FA4698" w:rsidP="00FA4698">
      <w:r>
        <w:tab/>
      </w:r>
      <w:r>
        <w:tab/>
        <w:t>(2) Trim Senders</w:t>
      </w:r>
    </w:p>
    <w:p w:rsidR="00FA4698" w:rsidRDefault="00FA4698" w:rsidP="00FA4698">
      <w:r>
        <w:tab/>
      </w:r>
      <w:r>
        <w:tab/>
        <w:t>(2) Voltmeters</w:t>
      </w:r>
    </w:p>
    <w:p w:rsidR="00FA4698" w:rsidRDefault="00FA4698" w:rsidP="00FA4698">
      <w:r>
        <w:tab/>
      </w:r>
      <w:r>
        <w:tab/>
        <w:t>(2) Tachometers</w:t>
      </w:r>
    </w:p>
    <w:p w:rsidR="00FA4698" w:rsidRDefault="00FA4698" w:rsidP="00FA4698">
      <w:r>
        <w:tab/>
      </w:r>
      <w:r>
        <w:tab/>
        <w:t>(2) Tachometer Harnesses</w:t>
      </w:r>
    </w:p>
    <w:p w:rsidR="00FA4698" w:rsidRDefault="00FA4698" w:rsidP="00FA4698">
      <w:r>
        <w:tab/>
      </w:r>
      <w:r>
        <w:tab/>
        <w:t>(1) Speedometer</w:t>
      </w:r>
    </w:p>
    <w:p w:rsidR="00FA4698" w:rsidRDefault="00FA4698" w:rsidP="00FA4698">
      <w:r>
        <w:tab/>
      </w:r>
      <w:r>
        <w:tab/>
        <w:t>(1) Dual Binnacle Mount Control Unit</w:t>
      </w:r>
    </w:p>
    <w:p w:rsidR="00FA4698" w:rsidRDefault="00FA4698" w:rsidP="00FA4698">
      <w:r>
        <w:tab/>
      </w:r>
      <w:r>
        <w:tab/>
        <w:t>(1) Fuel Gauge</w:t>
      </w:r>
    </w:p>
    <w:p w:rsidR="00FA4698" w:rsidRDefault="00FA4698" w:rsidP="00FA4698">
      <w:r>
        <w:tab/>
      </w:r>
      <w:r>
        <w:tab/>
        <w:t>(2) Hour Meters</w:t>
      </w:r>
    </w:p>
    <w:p w:rsidR="00FA4698" w:rsidRDefault="00FA4698" w:rsidP="00FA4698">
      <w:r>
        <w:tab/>
      </w:r>
      <w:r>
        <w:tab/>
        <w:t>(2) Light Warning System</w:t>
      </w:r>
    </w:p>
    <w:p w:rsidR="00FA4698" w:rsidRDefault="00FA4698" w:rsidP="00FA4698">
      <w:r>
        <w:tab/>
      </w:r>
      <w:r>
        <w:tab/>
        <w:t>(1) Dual Kill Switch Lanyard</w:t>
      </w:r>
    </w:p>
    <w:p w:rsidR="00FA4698" w:rsidRDefault="00FA4698" w:rsidP="00FA4698">
      <w:r>
        <w:tab/>
      </w:r>
      <w:r>
        <w:tab/>
        <w:t xml:space="preserve">(2) Stainless Steel Propellers Note: The exact size and pitch will be determined at </w:t>
      </w:r>
    </w:p>
    <w:p w:rsidR="00C62B22" w:rsidRPr="00182267" w:rsidRDefault="00FA4698" w:rsidP="005D2E13">
      <w:r>
        <w:tab/>
      </w:r>
      <w:r>
        <w:tab/>
        <w:t xml:space="preserve">      Sea Trials             </w:t>
      </w:r>
    </w:p>
    <w:sectPr w:rsidR="00C62B22" w:rsidRPr="00182267" w:rsidSect="00F11A38">
      <w:type w:val="continuous"/>
      <w:pgSz w:w="12240" w:h="15840"/>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4698" w:rsidRDefault="00FA4698" w:rsidP="005E738C">
      <w:r>
        <w:separator/>
      </w:r>
    </w:p>
  </w:endnote>
  <w:endnote w:type="continuationSeparator" w:id="0">
    <w:p w:rsidR="00FA4698" w:rsidRDefault="00FA4698" w:rsidP="005E7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4698" w:rsidRDefault="00FA4698" w:rsidP="005E738C">
      <w:r>
        <w:separator/>
      </w:r>
    </w:p>
  </w:footnote>
  <w:footnote w:type="continuationSeparator" w:id="0">
    <w:p w:rsidR="00FA4698" w:rsidRDefault="00FA4698" w:rsidP="005E73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698" w:rsidRDefault="00FA4698" w:rsidP="00672101">
    <w:pPr>
      <w:pStyle w:val="Header"/>
      <w:ind w:left="-27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4698" w:rsidRDefault="00FA4698" w:rsidP="0043136F">
    <w:pPr>
      <w:pStyle w:val="Header"/>
      <w:tabs>
        <w:tab w:val="clear" w:pos="4680"/>
        <w:tab w:val="clear" w:pos="9360"/>
        <w:tab w:val="left" w:pos="7635"/>
        <w:tab w:val="left" w:pos="8790"/>
      </w:tabs>
    </w:pPr>
    <w:r>
      <w:rPr>
        <w:noProof/>
        <w:snapToGrid/>
      </w:rPr>
      <mc:AlternateContent>
        <mc:Choice Requires="wps">
          <w:drawing>
            <wp:anchor distT="0" distB="0" distL="114300" distR="114300" simplePos="0" relativeHeight="251659264" behindDoc="0" locked="0" layoutInCell="1" allowOverlap="1">
              <wp:simplePos x="0" y="0"/>
              <wp:positionH relativeFrom="column">
                <wp:posOffset>1483995</wp:posOffset>
              </wp:positionH>
              <wp:positionV relativeFrom="paragraph">
                <wp:posOffset>501650</wp:posOffset>
              </wp:positionV>
              <wp:extent cx="4009390" cy="329565"/>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939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698" w:rsidRPr="0092597A" w:rsidRDefault="00FA4698" w:rsidP="0092597A">
                          <w:pPr>
                            <w:jc w:val="center"/>
                            <w:rPr>
                              <w:rFonts w:ascii="Calibri" w:hAnsi="Calibri"/>
                              <w:b/>
                              <w:color w:val="000000"/>
                              <w:szCs w:val="24"/>
                            </w:rPr>
                          </w:pPr>
                          <w:r w:rsidRPr="0092597A">
                            <w:rPr>
                              <w:rFonts w:ascii="Calibri" w:hAnsi="Calibri"/>
                              <w:b/>
                              <w:color w:val="000000"/>
                              <w:szCs w:val="24"/>
                            </w:rPr>
                            <w:t>MARINE DISTRICT HEADQUARTERS</w:t>
                          </w:r>
                        </w:p>
                        <w:p w:rsidR="00FA4698" w:rsidRPr="00671712" w:rsidRDefault="00FA4698" w:rsidP="008A3FEE">
                          <w:pPr>
                            <w:jc w:val="right"/>
                            <w:rPr>
                              <w:rFonts w:ascii="Calibri" w:hAnsi="Calibri" w:cs="Arial"/>
                              <w:b/>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16.85pt;margin-top:39.5pt;width:315.7pt;height:2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dKo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" filled="f" stroked="f">
              <v:textbox>
                <w:txbxContent>
                  <w:p w:rsidR="00FA4698" w:rsidRPr="0092597A" w:rsidRDefault="00FA4698" w:rsidP="0092597A">
                    <w:pPr>
                      <w:jc w:val="center"/>
                      <w:rPr>
                        <w:rFonts w:ascii="Calibri" w:hAnsi="Calibri"/>
                        <w:b/>
                        <w:color w:val="000000"/>
                        <w:szCs w:val="24"/>
                      </w:rPr>
                    </w:pPr>
                    <w:r w:rsidRPr="0092597A">
                      <w:rPr>
                        <w:rFonts w:ascii="Calibri" w:hAnsi="Calibri"/>
                        <w:b/>
                        <w:color w:val="000000"/>
                        <w:szCs w:val="24"/>
                      </w:rPr>
                      <w:t>MARINE DISTRICT HEADQUARTERS</w:t>
                    </w:r>
                  </w:p>
                  <w:p w:rsidR="00FA4698" w:rsidRPr="00671712" w:rsidRDefault="00FA4698" w:rsidP="008A3FEE">
                    <w:pPr>
                      <w:jc w:val="right"/>
                      <w:rPr>
                        <w:rFonts w:ascii="Calibri" w:hAnsi="Calibri" w:cs="Arial"/>
                        <w:b/>
                        <w:szCs w:val="24"/>
                      </w:rPr>
                    </w:pPr>
                  </w:p>
                </w:txbxContent>
              </v:textbox>
            </v:shape>
          </w:pict>
        </mc:Fallback>
      </mc:AlternateContent>
    </w:r>
    <w:r>
      <w:rPr>
        <w:noProof/>
        <w:snapToGrid/>
      </w:rPr>
      <mc:AlternateContent>
        <mc:Choice Requires="wps">
          <w:drawing>
            <wp:anchor distT="0" distB="0" distL="114300" distR="114300" simplePos="0" relativeHeight="251657216" behindDoc="0" locked="0" layoutInCell="1" allowOverlap="1">
              <wp:simplePos x="0" y="0"/>
              <wp:positionH relativeFrom="column">
                <wp:posOffset>-10160</wp:posOffset>
              </wp:positionH>
              <wp:positionV relativeFrom="paragraph">
                <wp:posOffset>787400</wp:posOffset>
              </wp:positionV>
              <wp:extent cx="6827520" cy="45085"/>
              <wp:effectExtent l="0" t="0" r="254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7520" cy="45085"/>
                      </a:xfrm>
                      <a:prstGeom prst="rect">
                        <a:avLst/>
                      </a:prstGeom>
                      <a:solidFill>
                        <a:srgbClr val="28276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526E4F" id="Rectangle 7" o:spid="_x0000_s1026" style="position:absolute;margin-left:-.8pt;margin-top:62pt;width:537.6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" fillcolor="#282761" stroked="f"/>
          </w:pict>
        </mc:Fallback>
      </mc:AlternateContent>
    </w:r>
    <w:r>
      <w:rPr>
        <w:noProof/>
        <w:snapToGrid/>
      </w:rPr>
      <mc:AlternateContent>
        <mc:Choice Requires="wps">
          <w:drawing>
            <wp:anchor distT="0" distB="0" distL="114300" distR="114300" simplePos="0" relativeHeight="251658240" behindDoc="0" locked="0" layoutInCell="1" allowOverlap="1">
              <wp:simplePos x="0" y="0"/>
              <wp:positionH relativeFrom="column">
                <wp:posOffset>-107315</wp:posOffset>
              </wp:positionH>
              <wp:positionV relativeFrom="paragraph">
                <wp:posOffset>832485</wp:posOffset>
              </wp:positionV>
              <wp:extent cx="7227570" cy="548005"/>
              <wp:effectExtent l="0" t="3810" r="4445" b="63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7570" cy="548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4698" w:rsidRPr="00F425B6" w:rsidRDefault="00FA4698" w:rsidP="008A3FEE">
                          <w:pPr>
                            <w:rPr>
                              <w:rFonts w:ascii="Calibri" w:hAnsi="Calibri"/>
                              <w:color w:val="000000"/>
                              <w:sz w:val="20"/>
                            </w:rPr>
                          </w:pPr>
                          <w:r>
                            <w:rPr>
                              <w:rFonts w:ascii="Calibri" w:hAnsi="Calibri"/>
                              <w:color w:val="000000"/>
                              <w:sz w:val="20"/>
                            </w:rPr>
                            <w:t xml:space="preserve">333 Ferry Rd.  Old Lyme, CT 06371    </w:t>
                          </w:r>
                          <w:r w:rsidRPr="00F425B6">
                            <w:rPr>
                              <w:rFonts w:ascii="Calibri" w:hAnsi="Calibri"/>
                              <w:color w:val="000000"/>
                              <w:sz w:val="20"/>
                            </w:rPr>
                            <w:tab/>
                          </w:r>
                          <w:r w:rsidRPr="00F425B6">
                            <w:rPr>
                              <w:rFonts w:ascii="Calibri" w:hAnsi="Calibri"/>
                              <w:color w:val="000000"/>
                              <w:sz w:val="20"/>
                            </w:rPr>
                            <w:tab/>
                            <w:t xml:space="preserve">  www.ct.gov/deep</w:t>
                          </w:r>
                          <w:r w:rsidRPr="00F425B6">
                            <w:rPr>
                              <w:rFonts w:ascii="Calibri" w:hAnsi="Calibri"/>
                              <w:color w:val="000000"/>
                              <w:sz w:val="20"/>
                            </w:rPr>
                            <w:tab/>
                            <w:t xml:space="preserve">         Affirmative Action/Equal Opportunity Employer</w:t>
                          </w:r>
                          <w:r w:rsidRPr="00F425B6">
                            <w:rPr>
                              <w:rFonts w:ascii="Calibri" w:hAnsi="Calibri"/>
                              <w:color w:val="000000"/>
                              <w:sz w:val="20"/>
                            </w:rPr>
                            <w:br/>
                          </w:r>
                        </w:p>
                        <w:p w:rsidR="00FA4698" w:rsidRPr="00F425B6" w:rsidRDefault="00FA4698" w:rsidP="008A3FEE">
                          <w:pPr>
                            <w:pStyle w:val="Footer"/>
                            <w:rPr>
                              <w:color w:val="000000"/>
                            </w:rPr>
                          </w:pPr>
                        </w:p>
                        <w:p w:rsidR="00FA4698" w:rsidRPr="00F425B6" w:rsidRDefault="00FA4698" w:rsidP="008A3FEE">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8.45pt;margin-top:65.55pt;width:569.1pt;height:4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JtnuQIAAMA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" filled="f" stroked="f">
              <v:textbox>
                <w:txbxContent>
                  <w:p w:rsidR="00FA4698" w:rsidRPr="00F425B6" w:rsidRDefault="00FA4698" w:rsidP="008A3FEE">
                    <w:pPr>
                      <w:rPr>
                        <w:rFonts w:ascii="Calibri" w:hAnsi="Calibri"/>
                        <w:color w:val="000000"/>
                        <w:sz w:val="20"/>
                      </w:rPr>
                    </w:pPr>
                    <w:r>
                      <w:rPr>
                        <w:rFonts w:ascii="Calibri" w:hAnsi="Calibri"/>
                        <w:color w:val="000000"/>
                        <w:sz w:val="20"/>
                      </w:rPr>
                      <w:t xml:space="preserve">333 Ferry Rd.  Old Lyme, CT 06371    </w:t>
                    </w:r>
                    <w:r w:rsidRPr="00F425B6">
                      <w:rPr>
                        <w:rFonts w:ascii="Calibri" w:hAnsi="Calibri"/>
                        <w:color w:val="000000"/>
                        <w:sz w:val="20"/>
                      </w:rPr>
                      <w:tab/>
                    </w:r>
                    <w:r w:rsidRPr="00F425B6">
                      <w:rPr>
                        <w:rFonts w:ascii="Calibri" w:hAnsi="Calibri"/>
                        <w:color w:val="000000"/>
                        <w:sz w:val="20"/>
                      </w:rPr>
                      <w:tab/>
                      <w:t xml:space="preserve">  www.ct.gov/deep</w:t>
                    </w:r>
                    <w:r w:rsidRPr="00F425B6">
                      <w:rPr>
                        <w:rFonts w:ascii="Calibri" w:hAnsi="Calibri"/>
                        <w:color w:val="000000"/>
                        <w:sz w:val="20"/>
                      </w:rPr>
                      <w:tab/>
                      <w:t xml:space="preserve">         Affirmative Action/Equal Opportunity Employer</w:t>
                    </w:r>
                    <w:r w:rsidRPr="00F425B6">
                      <w:rPr>
                        <w:rFonts w:ascii="Calibri" w:hAnsi="Calibri"/>
                        <w:color w:val="000000"/>
                        <w:sz w:val="20"/>
                      </w:rPr>
                      <w:br/>
                    </w:r>
                  </w:p>
                  <w:p w:rsidR="00FA4698" w:rsidRPr="00F425B6" w:rsidRDefault="00FA4698" w:rsidP="008A3FEE">
                    <w:pPr>
                      <w:pStyle w:val="Footer"/>
                      <w:rPr>
                        <w:color w:val="000000"/>
                      </w:rPr>
                    </w:pPr>
                  </w:p>
                  <w:p w:rsidR="00FA4698" w:rsidRPr="00F425B6" w:rsidRDefault="00FA4698" w:rsidP="008A3FEE">
                    <w:pPr>
                      <w:rPr>
                        <w:color w:val="000000"/>
                      </w:rPr>
                    </w:pPr>
                  </w:p>
                </w:txbxContent>
              </v:textbox>
            </v:shape>
          </w:pict>
        </mc:Fallback>
      </mc:AlternateContent>
    </w:r>
    <w:r>
      <w:rPr>
        <w:noProof/>
        <w:snapToGrid/>
      </w:rPr>
      <w:drawing>
        <wp:anchor distT="0" distB="0" distL="114300" distR="114300" simplePos="0" relativeHeight="251656192" behindDoc="0" locked="0" layoutInCell="1" allowOverlap="1">
          <wp:simplePos x="0" y="0"/>
          <wp:positionH relativeFrom="column">
            <wp:posOffset>1270</wp:posOffset>
          </wp:positionH>
          <wp:positionV relativeFrom="paragraph">
            <wp:posOffset>-160020</wp:posOffset>
          </wp:positionV>
          <wp:extent cx="1816100" cy="802640"/>
          <wp:effectExtent l="0" t="0" r="0" b="0"/>
          <wp:wrapNone/>
          <wp:docPr id="6" name="Picture 6" descr="DEEPLogoRectangleCOLO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EPLogoRectangleCOLOR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6100" cy="802640"/>
                  </a:xfrm>
                  <a:prstGeom prst="rect">
                    <a:avLst/>
                  </a:prstGeom>
                  <a:noFill/>
                </pic:spPr>
              </pic:pic>
            </a:graphicData>
          </a:graphic>
          <wp14:sizeRelH relativeFrom="page">
            <wp14:pctWidth>0</wp14:pctWidth>
          </wp14:sizeRelH>
          <wp14:sizeRelV relativeFrom="page">
            <wp14:pctHeight>0</wp14:pctHeight>
          </wp14:sizeRelV>
        </wp:anchor>
      </w:drawing>
    </w:r>
    <w:r>
      <w:tab/>
    </w:r>
    <w:r>
      <w:tab/>
    </w:r>
    <w:r>
      <w:rPr>
        <w:noProof/>
      </w:rPr>
      <w:drawing>
        <wp:inline distT="0" distB="0" distL="0" distR="0">
          <wp:extent cx="742950" cy="762000"/>
          <wp:effectExtent l="0" t="0" r="0" b="0"/>
          <wp:docPr id="31" name="Picture 31" descr="C:\Users\williamskei\Pictures\encon-shie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williamskei\Pictures\encon-shiel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762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75309"/>
    <w:multiLevelType w:val="hybridMultilevel"/>
    <w:tmpl w:val="F9A00116"/>
    <w:lvl w:ilvl="0" w:tplc="BBDC7F4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0E15CD"/>
    <w:multiLevelType w:val="hybridMultilevel"/>
    <w:tmpl w:val="3754DD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36F"/>
    <w:rsid w:val="00051426"/>
    <w:rsid w:val="000E4728"/>
    <w:rsid w:val="000F2F3F"/>
    <w:rsid w:val="0011338F"/>
    <w:rsid w:val="00141E98"/>
    <w:rsid w:val="001509BF"/>
    <w:rsid w:val="001653C7"/>
    <w:rsid w:val="00182267"/>
    <w:rsid w:val="0018363F"/>
    <w:rsid w:val="001E28B5"/>
    <w:rsid w:val="001E3BC2"/>
    <w:rsid w:val="00234F1A"/>
    <w:rsid w:val="00236491"/>
    <w:rsid w:val="003033A4"/>
    <w:rsid w:val="004042CB"/>
    <w:rsid w:val="004072EF"/>
    <w:rsid w:val="0043136F"/>
    <w:rsid w:val="0043752A"/>
    <w:rsid w:val="00480356"/>
    <w:rsid w:val="004B0C26"/>
    <w:rsid w:val="004C6DA0"/>
    <w:rsid w:val="004D7A88"/>
    <w:rsid w:val="0055693E"/>
    <w:rsid w:val="005C3E1C"/>
    <w:rsid w:val="005D2E13"/>
    <w:rsid w:val="005E738C"/>
    <w:rsid w:val="00600D13"/>
    <w:rsid w:val="0066620D"/>
    <w:rsid w:val="00671712"/>
    <w:rsid w:val="00672101"/>
    <w:rsid w:val="006725E2"/>
    <w:rsid w:val="00672953"/>
    <w:rsid w:val="00674DA9"/>
    <w:rsid w:val="006B002E"/>
    <w:rsid w:val="006B7FBD"/>
    <w:rsid w:val="006E2CF8"/>
    <w:rsid w:val="006F5BA7"/>
    <w:rsid w:val="00702431"/>
    <w:rsid w:val="007040E7"/>
    <w:rsid w:val="00717344"/>
    <w:rsid w:val="007C7382"/>
    <w:rsid w:val="007E1050"/>
    <w:rsid w:val="00810C90"/>
    <w:rsid w:val="00822B3A"/>
    <w:rsid w:val="00877B0D"/>
    <w:rsid w:val="008960A2"/>
    <w:rsid w:val="008A3FEE"/>
    <w:rsid w:val="008E5049"/>
    <w:rsid w:val="008E5FF7"/>
    <w:rsid w:val="0092597A"/>
    <w:rsid w:val="009868C5"/>
    <w:rsid w:val="00990B5C"/>
    <w:rsid w:val="009A3FAD"/>
    <w:rsid w:val="009C09C3"/>
    <w:rsid w:val="009C1D30"/>
    <w:rsid w:val="009D1127"/>
    <w:rsid w:val="00AB125F"/>
    <w:rsid w:val="00AE3EF1"/>
    <w:rsid w:val="00BD7836"/>
    <w:rsid w:val="00C3602E"/>
    <w:rsid w:val="00C62B22"/>
    <w:rsid w:val="00C716B8"/>
    <w:rsid w:val="00C844D6"/>
    <w:rsid w:val="00C86BD6"/>
    <w:rsid w:val="00D87230"/>
    <w:rsid w:val="00E17736"/>
    <w:rsid w:val="00E23D01"/>
    <w:rsid w:val="00E24172"/>
    <w:rsid w:val="00E33817"/>
    <w:rsid w:val="00E85F3D"/>
    <w:rsid w:val="00F06534"/>
    <w:rsid w:val="00F11A38"/>
    <w:rsid w:val="00F25052"/>
    <w:rsid w:val="00F425B6"/>
    <w:rsid w:val="00FA468D"/>
    <w:rsid w:val="00FA4698"/>
    <w:rsid w:val="00FB355F"/>
    <w:rsid w:val="00FC4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740F612"/>
  <w15:chartTrackingRefBased/>
  <w15:docId w15:val="{00C9EBC5-837A-4208-BFD1-322093114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5F3D"/>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738C"/>
    <w:pPr>
      <w:tabs>
        <w:tab w:val="center" w:pos="4680"/>
        <w:tab w:val="right" w:pos="9360"/>
      </w:tabs>
    </w:pPr>
  </w:style>
  <w:style w:type="character" w:customStyle="1" w:styleId="HeaderChar">
    <w:name w:val="Header Char"/>
    <w:basedOn w:val="DefaultParagraphFont"/>
    <w:link w:val="Header"/>
    <w:uiPriority w:val="99"/>
    <w:rsid w:val="005E738C"/>
    <w:rPr>
      <w:snapToGrid w:val="0"/>
      <w:sz w:val="24"/>
    </w:rPr>
  </w:style>
  <w:style w:type="paragraph" w:styleId="Footer">
    <w:name w:val="footer"/>
    <w:basedOn w:val="Normal"/>
    <w:link w:val="FooterChar"/>
    <w:uiPriority w:val="99"/>
    <w:unhideWhenUsed/>
    <w:rsid w:val="005E738C"/>
    <w:pPr>
      <w:tabs>
        <w:tab w:val="center" w:pos="4680"/>
        <w:tab w:val="right" w:pos="9360"/>
      </w:tabs>
    </w:pPr>
  </w:style>
  <w:style w:type="character" w:customStyle="1" w:styleId="FooterChar">
    <w:name w:val="Footer Char"/>
    <w:basedOn w:val="DefaultParagraphFont"/>
    <w:link w:val="Footer"/>
    <w:uiPriority w:val="99"/>
    <w:rsid w:val="005E738C"/>
    <w:rPr>
      <w:snapToGrid w:val="0"/>
      <w:sz w:val="24"/>
    </w:rPr>
  </w:style>
  <w:style w:type="character" w:styleId="Hyperlink">
    <w:name w:val="Hyperlink"/>
    <w:basedOn w:val="DefaultParagraphFont"/>
    <w:uiPriority w:val="99"/>
    <w:unhideWhenUsed/>
    <w:rsid w:val="00C844D6"/>
    <w:rPr>
      <w:color w:val="0000FF"/>
      <w:u w:val="single"/>
    </w:rPr>
  </w:style>
  <w:style w:type="character" w:styleId="FollowedHyperlink">
    <w:name w:val="FollowedHyperlink"/>
    <w:basedOn w:val="DefaultParagraphFont"/>
    <w:uiPriority w:val="99"/>
    <w:semiHidden/>
    <w:unhideWhenUsed/>
    <w:rsid w:val="00C844D6"/>
    <w:rPr>
      <w:color w:val="800080"/>
      <w:u w:val="single"/>
    </w:rPr>
  </w:style>
  <w:style w:type="paragraph" w:styleId="ListParagraph">
    <w:name w:val="List Paragraph"/>
    <w:basedOn w:val="Normal"/>
    <w:uiPriority w:val="34"/>
    <w:qFormat/>
    <w:rsid w:val="001653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10.18.8.65\RedirectedFolders$\GunningB\Application%20Data\Microsoft\Templates\Color%20Western%20District%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1BE47-BD85-406E-A480-DC8F7DCEF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Color Western District Letterhead</Template>
  <TotalTime>14</TotalTime>
  <Pages>2</Pages>
  <Words>444</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Connecticut DEEP</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Williams</dc:creator>
  <cp:keywords/>
  <dc:description/>
  <cp:lastModifiedBy>Bryan Gunning</cp:lastModifiedBy>
  <cp:revision>5</cp:revision>
  <cp:lastPrinted>2012-02-14T16:52:00Z</cp:lastPrinted>
  <dcterms:created xsi:type="dcterms:W3CDTF">2019-11-04T16:20:00Z</dcterms:created>
  <dcterms:modified xsi:type="dcterms:W3CDTF">2019-11-12T18:31:00Z</dcterms:modified>
</cp:coreProperties>
</file>