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32" w:rsidRPr="005C42D4" w:rsidRDefault="00424256" w:rsidP="004242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42D4">
        <w:rPr>
          <w:rFonts w:ascii="Arial" w:hAnsi="Arial" w:cs="Arial"/>
          <w:b/>
          <w:sz w:val="24"/>
          <w:szCs w:val="24"/>
          <w:u w:val="single"/>
        </w:rPr>
        <w:t>BLISH PARK FIREPLACE REPAIR PROJECT</w:t>
      </w:r>
    </w:p>
    <w:p w:rsidR="004A088D" w:rsidRPr="005C42D4" w:rsidRDefault="004A088D" w:rsidP="00424256">
      <w:pPr>
        <w:jc w:val="center"/>
        <w:rPr>
          <w:rFonts w:ascii="Arial" w:hAnsi="Arial" w:cs="Arial"/>
          <w:sz w:val="24"/>
          <w:szCs w:val="24"/>
        </w:rPr>
      </w:pPr>
    </w:p>
    <w:p w:rsidR="004A088D" w:rsidRPr="005C42D4" w:rsidRDefault="00424256" w:rsidP="00424256">
      <w:pPr>
        <w:rPr>
          <w:rFonts w:ascii="Arial" w:hAnsi="Arial" w:cs="Arial"/>
          <w:sz w:val="24"/>
          <w:szCs w:val="24"/>
        </w:rPr>
      </w:pPr>
      <w:r w:rsidRPr="005C42D4">
        <w:rPr>
          <w:rFonts w:ascii="Arial" w:hAnsi="Arial" w:cs="Arial"/>
          <w:sz w:val="24"/>
          <w:szCs w:val="24"/>
        </w:rPr>
        <w:t>The project involves the repair to a fireplace damaged by an explosion.</w:t>
      </w:r>
    </w:p>
    <w:p w:rsidR="00424256" w:rsidRPr="005C42D4" w:rsidRDefault="004A088D" w:rsidP="00424256">
      <w:pPr>
        <w:rPr>
          <w:rFonts w:ascii="Arial" w:hAnsi="Arial" w:cs="Arial"/>
          <w:sz w:val="24"/>
          <w:szCs w:val="24"/>
        </w:rPr>
      </w:pPr>
      <w:r w:rsidRPr="005C42D4">
        <w:rPr>
          <w:rFonts w:ascii="Arial" w:hAnsi="Arial" w:cs="Arial"/>
          <w:sz w:val="24"/>
          <w:szCs w:val="24"/>
        </w:rPr>
        <w:t xml:space="preserve">The Town will </w:t>
      </w:r>
      <w:r w:rsidR="00AC5C00" w:rsidRPr="005C42D4">
        <w:rPr>
          <w:rFonts w:ascii="Arial" w:hAnsi="Arial" w:cs="Arial"/>
          <w:sz w:val="24"/>
          <w:szCs w:val="24"/>
        </w:rPr>
        <w:t xml:space="preserve">have an approved </w:t>
      </w:r>
      <w:r w:rsidRPr="005C42D4">
        <w:rPr>
          <w:rFonts w:ascii="Arial" w:hAnsi="Arial" w:cs="Arial"/>
          <w:sz w:val="24"/>
          <w:szCs w:val="24"/>
        </w:rPr>
        <w:t xml:space="preserve">building permit.  </w:t>
      </w:r>
      <w:r w:rsidR="00424256" w:rsidRPr="005C42D4">
        <w:rPr>
          <w:rFonts w:ascii="Arial" w:hAnsi="Arial" w:cs="Arial"/>
          <w:sz w:val="24"/>
          <w:szCs w:val="24"/>
        </w:rPr>
        <w:t xml:space="preserve"> </w:t>
      </w:r>
    </w:p>
    <w:p w:rsidR="00424256" w:rsidRPr="005C42D4" w:rsidRDefault="00424256" w:rsidP="00424256">
      <w:pPr>
        <w:rPr>
          <w:rFonts w:ascii="Arial" w:hAnsi="Arial" w:cs="Arial"/>
          <w:sz w:val="24"/>
          <w:szCs w:val="24"/>
        </w:rPr>
      </w:pPr>
      <w:r w:rsidRPr="005C42D4">
        <w:rPr>
          <w:rFonts w:ascii="Arial" w:hAnsi="Arial" w:cs="Arial"/>
          <w:sz w:val="24"/>
          <w:szCs w:val="24"/>
        </w:rPr>
        <w:t xml:space="preserve">Demolition of all damaged areas shall be removed </w:t>
      </w:r>
      <w:r w:rsidR="005C42D4">
        <w:rPr>
          <w:rFonts w:ascii="Arial" w:hAnsi="Arial" w:cs="Arial"/>
          <w:sz w:val="24"/>
          <w:szCs w:val="24"/>
        </w:rPr>
        <w:t xml:space="preserve">per the plan </w:t>
      </w:r>
      <w:r w:rsidR="004A088D" w:rsidRPr="005C42D4">
        <w:rPr>
          <w:rFonts w:ascii="Arial" w:hAnsi="Arial" w:cs="Arial"/>
          <w:sz w:val="24"/>
          <w:szCs w:val="24"/>
        </w:rPr>
        <w:t xml:space="preserve">and once complete </w:t>
      </w:r>
      <w:r w:rsidR="005C42D4">
        <w:rPr>
          <w:rFonts w:ascii="Arial" w:hAnsi="Arial" w:cs="Arial"/>
          <w:sz w:val="24"/>
          <w:szCs w:val="24"/>
        </w:rPr>
        <w:t xml:space="preserve">the Contractor shall </w:t>
      </w:r>
      <w:r w:rsidR="004A088D" w:rsidRPr="005C42D4">
        <w:rPr>
          <w:rFonts w:ascii="Arial" w:hAnsi="Arial" w:cs="Arial"/>
          <w:sz w:val="24"/>
          <w:szCs w:val="24"/>
        </w:rPr>
        <w:t xml:space="preserve">call for an </w:t>
      </w:r>
      <w:r w:rsidRPr="005C42D4">
        <w:rPr>
          <w:rFonts w:ascii="Arial" w:hAnsi="Arial" w:cs="Arial"/>
          <w:sz w:val="24"/>
          <w:szCs w:val="24"/>
        </w:rPr>
        <w:t>inspection by the Engineer and Town</w:t>
      </w:r>
      <w:r w:rsidR="004A088D" w:rsidRPr="005C42D4">
        <w:rPr>
          <w:rFonts w:ascii="Arial" w:hAnsi="Arial" w:cs="Arial"/>
          <w:sz w:val="24"/>
          <w:szCs w:val="24"/>
        </w:rPr>
        <w:t xml:space="preserve"> to determine if there is any further demolition necessary</w:t>
      </w:r>
      <w:r w:rsidRPr="005C42D4">
        <w:rPr>
          <w:rFonts w:ascii="Arial" w:hAnsi="Arial" w:cs="Arial"/>
          <w:sz w:val="24"/>
          <w:szCs w:val="24"/>
        </w:rPr>
        <w:t xml:space="preserve">. </w:t>
      </w:r>
    </w:p>
    <w:p w:rsidR="004A088D" w:rsidRPr="005C42D4" w:rsidRDefault="004A088D" w:rsidP="00424256">
      <w:pPr>
        <w:rPr>
          <w:rFonts w:ascii="Arial" w:hAnsi="Arial" w:cs="Arial"/>
          <w:sz w:val="24"/>
          <w:szCs w:val="24"/>
        </w:rPr>
      </w:pPr>
      <w:r w:rsidRPr="005C42D4">
        <w:rPr>
          <w:rFonts w:ascii="Arial" w:hAnsi="Arial" w:cs="Arial"/>
          <w:sz w:val="24"/>
          <w:szCs w:val="24"/>
        </w:rPr>
        <w:t xml:space="preserve">Demolition material can be disposed across the street. </w:t>
      </w:r>
    </w:p>
    <w:p w:rsidR="00424256" w:rsidRPr="005C42D4" w:rsidRDefault="00424256" w:rsidP="00424256">
      <w:pPr>
        <w:rPr>
          <w:rFonts w:ascii="Arial" w:hAnsi="Arial" w:cs="Arial"/>
          <w:sz w:val="24"/>
          <w:szCs w:val="24"/>
        </w:rPr>
      </w:pPr>
      <w:r w:rsidRPr="005C42D4">
        <w:rPr>
          <w:rFonts w:ascii="Arial" w:hAnsi="Arial" w:cs="Arial"/>
          <w:sz w:val="24"/>
          <w:szCs w:val="24"/>
        </w:rPr>
        <w:t>The contractor shall match the existing brick veneer</w:t>
      </w:r>
      <w:r w:rsidR="005C42D4">
        <w:rPr>
          <w:rFonts w:ascii="Arial" w:hAnsi="Arial" w:cs="Arial"/>
          <w:sz w:val="24"/>
          <w:szCs w:val="24"/>
        </w:rPr>
        <w:t xml:space="preserve"> style and color</w:t>
      </w:r>
      <w:r w:rsidRPr="005C42D4">
        <w:rPr>
          <w:rFonts w:ascii="Arial" w:hAnsi="Arial" w:cs="Arial"/>
          <w:sz w:val="24"/>
          <w:szCs w:val="24"/>
        </w:rPr>
        <w:t>. There is some existing brick recovered from the damage that is available for use. The contractor shall submit a sample of the new brick veneer to the Town for approval</w:t>
      </w:r>
      <w:r w:rsidR="004A088D" w:rsidRPr="005C42D4">
        <w:rPr>
          <w:rFonts w:ascii="Arial" w:hAnsi="Arial" w:cs="Arial"/>
          <w:sz w:val="24"/>
          <w:szCs w:val="24"/>
        </w:rPr>
        <w:t xml:space="preserve"> prior to utilization</w:t>
      </w:r>
      <w:r w:rsidRPr="005C42D4">
        <w:rPr>
          <w:rFonts w:ascii="Arial" w:hAnsi="Arial" w:cs="Arial"/>
          <w:sz w:val="24"/>
          <w:szCs w:val="24"/>
        </w:rPr>
        <w:t>.</w:t>
      </w:r>
    </w:p>
    <w:p w:rsidR="005C42D4" w:rsidRDefault="005C42D4" w:rsidP="00424256">
      <w:pPr>
        <w:rPr>
          <w:rFonts w:ascii="Arial" w:hAnsi="Arial" w:cs="Arial"/>
          <w:sz w:val="24"/>
          <w:szCs w:val="24"/>
        </w:rPr>
      </w:pPr>
      <w:r w:rsidRPr="005C42D4">
        <w:rPr>
          <w:rFonts w:ascii="Arial" w:hAnsi="Arial" w:cs="Arial"/>
          <w:sz w:val="24"/>
          <w:szCs w:val="24"/>
        </w:rPr>
        <w:t xml:space="preserve">The Town seal will be an </w:t>
      </w:r>
      <w:r w:rsidR="00234254">
        <w:rPr>
          <w:rFonts w:ascii="Arial" w:hAnsi="Arial" w:cs="Arial"/>
          <w:sz w:val="24"/>
          <w:szCs w:val="24"/>
        </w:rPr>
        <w:t xml:space="preserve">add </w:t>
      </w:r>
      <w:r w:rsidRPr="005C42D4">
        <w:rPr>
          <w:rFonts w:ascii="Arial" w:hAnsi="Arial" w:cs="Arial"/>
          <w:sz w:val="24"/>
          <w:szCs w:val="24"/>
        </w:rPr>
        <w:t>alternate in the bid pricing.</w:t>
      </w:r>
    </w:p>
    <w:p w:rsidR="00730FFD" w:rsidRDefault="00730FFD" w:rsidP="0042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Hours are Monday – Friday 7:30 a.m. to 5:00 p.m., Saturdays with written permission of the owner </w:t>
      </w:r>
    </w:p>
    <w:p w:rsidR="00730FFD" w:rsidRPr="005C42D4" w:rsidRDefault="00730FFD" w:rsidP="0042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 shall supervise, inspect, and direct work competently and efficiently</w:t>
      </w:r>
      <w:r w:rsidR="006F3817">
        <w:rPr>
          <w:rFonts w:ascii="Arial" w:hAnsi="Arial" w:cs="Arial"/>
          <w:sz w:val="24"/>
          <w:szCs w:val="24"/>
        </w:rPr>
        <w:t xml:space="preserve">, devoting attention to the work necessary to perform the job. Contractor shall be </w:t>
      </w:r>
      <w:proofErr w:type="spellStart"/>
      <w:r w:rsidR="006F3817">
        <w:rPr>
          <w:rFonts w:ascii="Arial" w:hAnsi="Arial" w:cs="Arial"/>
          <w:sz w:val="24"/>
          <w:szCs w:val="24"/>
        </w:rPr>
        <w:t>soley</w:t>
      </w:r>
      <w:proofErr w:type="spellEnd"/>
      <w:r w:rsidR="006F3817">
        <w:rPr>
          <w:rFonts w:ascii="Arial" w:hAnsi="Arial" w:cs="Arial"/>
          <w:sz w:val="24"/>
          <w:szCs w:val="24"/>
        </w:rPr>
        <w:t xml:space="preserve"> responsible for the means, methods, techniques, sequences, and procedures of the construction.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C132A" w:rsidRDefault="00B223A1" w:rsidP="00424256">
      <w:pPr>
        <w:rPr>
          <w:rFonts w:ascii="Arial" w:hAnsi="Arial" w:cs="Arial"/>
          <w:sz w:val="24"/>
          <w:szCs w:val="24"/>
        </w:rPr>
      </w:pPr>
      <w:r w:rsidRPr="005C42D4">
        <w:rPr>
          <w:rFonts w:ascii="Arial" w:hAnsi="Arial" w:cs="Arial"/>
          <w:sz w:val="24"/>
          <w:szCs w:val="24"/>
        </w:rPr>
        <w:t>Contractor shall supply all insurance</w:t>
      </w:r>
      <w:r w:rsidR="00AC5C00" w:rsidRPr="005C42D4">
        <w:rPr>
          <w:rFonts w:ascii="Arial" w:hAnsi="Arial" w:cs="Arial"/>
          <w:sz w:val="24"/>
          <w:szCs w:val="24"/>
        </w:rPr>
        <w:t xml:space="preserve">s </w:t>
      </w:r>
      <w:r w:rsidR="00D15AD5">
        <w:rPr>
          <w:rFonts w:ascii="Arial" w:hAnsi="Arial" w:cs="Arial"/>
          <w:sz w:val="24"/>
          <w:szCs w:val="24"/>
        </w:rPr>
        <w:t>at the following coverages:</w:t>
      </w:r>
    </w:p>
    <w:p w:rsidR="009C132A" w:rsidRPr="009C132A" w:rsidRDefault="009C132A" w:rsidP="00424256">
      <w:pPr>
        <w:rPr>
          <w:rFonts w:ascii="Arial" w:hAnsi="Arial" w:cs="Arial"/>
          <w:b/>
          <w:sz w:val="24"/>
          <w:szCs w:val="24"/>
        </w:rPr>
      </w:pPr>
      <w:r w:rsidRPr="009C132A">
        <w:rPr>
          <w:rFonts w:ascii="Arial" w:hAnsi="Arial" w:cs="Arial"/>
          <w:b/>
          <w:sz w:val="24"/>
          <w:szCs w:val="24"/>
        </w:rPr>
        <w:t>Contractor’s Commercial General Liability</w:t>
      </w:r>
    </w:p>
    <w:p w:rsidR="009C132A" w:rsidRDefault="009C132A" w:rsidP="0042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Aggregate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$2,000,000</w:t>
      </w:r>
    </w:p>
    <w:p w:rsidR="009C132A" w:rsidRDefault="009C132A" w:rsidP="0042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$2,000,000</w:t>
      </w:r>
    </w:p>
    <w:p w:rsidR="009C132A" w:rsidRDefault="009C132A" w:rsidP="0042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</w:t>
      </w:r>
      <w:r w:rsidR="00730FFD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Advertising Injury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730FF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,000,000</w:t>
      </w:r>
    </w:p>
    <w:p w:rsidR="009C132A" w:rsidRDefault="009C132A" w:rsidP="0042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Occurrence (Bodily Injury &amp; Property)</w:t>
      </w:r>
      <w:r>
        <w:rPr>
          <w:rFonts w:ascii="Arial" w:hAnsi="Arial" w:cs="Arial"/>
          <w:sz w:val="24"/>
          <w:szCs w:val="24"/>
        </w:rPr>
        <w:tab/>
        <w:t>$</w:t>
      </w:r>
      <w:r w:rsidR="00730FF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,000,000</w:t>
      </w:r>
    </w:p>
    <w:p w:rsidR="009C132A" w:rsidRPr="009C132A" w:rsidRDefault="009C132A" w:rsidP="00424256">
      <w:pPr>
        <w:rPr>
          <w:rFonts w:ascii="Arial" w:hAnsi="Arial" w:cs="Arial"/>
          <w:b/>
          <w:sz w:val="24"/>
          <w:szCs w:val="24"/>
        </w:rPr>
      </w:pPr>
      <w:r w:rsidRPr="009C132A">
        <w:rPr>
          <w:rFonts w:ascii="Arial" w:hAnsi="Arial" w:cs="Arial"/>
          <w:b/>
          <w:sz w:val="24"/>
          <w:szCs w:val="24"/>
        </w:rPr>
        <w:t>Automobile Liability</w:t>
      </w:r>
    </w:p>
    <w:p w:rsidR="009C132A" w:rsidRDefault="009C132A" w:rsidP="0042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Single Limit of;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$1,000,000</w:t>
      </w:r>
    </w:p>
    <w:p w:rsidR="009C132A" w:rsidRDefault="00730FFD" w:rsidP="00424256">
      <w:pPr>
        <w:rPr>
          <w:rFonts w:ascii="Arial" w:hAnsi="Arial" w:cs="Arial"/>
          <w:sz w:val="24"/>
          <w:szCs w:val="24"/>
        </w:rPr>
      </w:pPr>
      <w:r w:rsidRPr="00D15AD5">
        <w:rPr>
          <w:rFonts w:ascii="Arial" w:hAnsi="Arial" w:cs="Arial"/>
          <w:b/>
          <w:sz w:val="24"/>
          <w:szCs w:val="24"/>
        </w:rPr>
        <w:t>Workers’ Compensation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Statutory</w:t>
      </w:r>
    </w:p>
    <w:p w:rsidR="00B223A1" w:rsidRPr="005C42D4" w:rsidRDefault="00730FFD" w:rsidP="0042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C5C00" w:rsidRPr="005C42D4">
        <w:rPr>
          <w:rFonts w:ascii="Arial" w:hAnsi="Arial" w:cs="Arial"/>
          <w:sz w:val="24"/>
          <w:szCs w:val="24"/>
        </w:rPr>
        <w:t xml:space="preserve">he Town </w:t>
      </w:r>
      <w:r>
        <w:rPr>
          <w:rFonts w:ascii="Arial" w:hAnsi="Arial" w:cs="Arial"/>
          <w:sz w:val="24"/>
          <w:szCs w:val="24"/>
        </w:rPr>
        <w:t xml:space="preserve">of Marlborough </w:t>
      </w:r>
      <w:r w:rsidR="00AC5C00" w:rsidRPr="005C42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hall be named as</w:t>
      </w:r>
      <w:r w:rsidR="00AC5C00" w:rsidRPr="005C42D4">
        <w:rPr>
          <w:rFonts w:ascii="Arial" w:hAnsi="Arial" w:cs="Arial"/>
          <w:sz w:val="24"/>
          <w:szCs w:val="24"/>
        </w:rPr>
        <w:t xml:space="preserve"> additionally insured. </w:t>
      </w:r>
      <w:r w:rsidR="00B223A1" w:rsidRPr="005C42D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15AD5" w:rsidRDefault="00D15AD5" w:rsidP="00424256">
      <w:pPr>
        <w:rPr>
          <w:rFonts w:ascii="Arial" w:hAnsi="Arial" w:cs="Arial"/>
          <w:sz w:val="24"/>
          <w:szCs w:val="24"/>
        </w:rPr>
      </w:pPr>
    </w:p>
    <w:p w:rsidR="00424256" w:rsidRPr="00D15AD5" w:rsidRDefault="00424256" w:rsidP="00424256">
      <w:pPr>
        <w:rPr>
          <w:rFonts w:ascii="Arial" w:hAnsi="Arial" w:cs="Arial"/>
          <w:b/>
          <w:sz w:val="24"/>
          <w:szCs w:val="24"/>
          <w:u w:val="single"/>
        </w:rPr>
      </w:pPr>
      <w:r w:rsidRPr="00D15AD5">
        <w:rPr>
          <w:rFonts w:ascii="Arial" w:hAnsi="Arial" w:cs="Arial"/>
          <w:b/>
          <w:sz w:val="24"/>
          <w:szCs w:val="24"/>
          <w:u w:val="single"/>
        </w:rPr>
        <w:t>Work is to be complete by 12/15/19</w:t>
      </w:r>
      <w:r w:rsidR="004A088D" w:rsidRPr="00D15AD5">
        <w:rPr>
          <w:rFonts w:ascii="Arial" w:hAnsi="Arial" w:cs="Arial"/>
          <w:b/>
          <w:sz w:val="24"/>
          <w:szCs w:val="24"/>
          <w:u w:val="single"/>
        </w:rPr>
        <w:t>.</w:t>
      </w:r>
    </w:p>
    <w:p w:rsidR="00424256" w:rsidRDefault="00424256">
      <w:r>
        <w:rPr>
          <w:rFonts w:ascii="Arial" w:hAnsi="Arial" w:cs="Arial"/>
        </w:rPr>
        <w:t xml:space="preserve">  </w:t>
      </w:r>
    </w:p>
    <w:sectPr w:rsidR="0042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56"/>
    <w:rsid w:val="00234254"/>
    <w:rsid w:val="00424256"/>
    <w:rsid w:val="004A088D"/>
    <w:rsid w:val="005C42D4"/>
    <w:rsid w:val="006F3817"/>
    <w:rsid w:val="00730FFD"/>
    <w:rsid w:val="009C132A"/>
    <w:rsid w:val="00AC5C00"/>
    <w:rsid w:val="00B223A1"/>
    <w:rsid w:val="00D15AD5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8AA51-CA75-42A8-B4E6-9B28EADF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dc:description/>
  <cp:lastModifiedBy>Town Planner</cp:lastModifiedBy>
  <cp:revision>6</cp:revision>
  <dcterms:created xsi:type="dcterms:W3CDTF">2019-09-30T15:51:00Z</dcterms:created>
  <dcterms:modified xsi:type="dcterms:W3CDTF">2019-10-01T19:04:00Z</dcterms:modified>
</cp:coreProperties>
</file>