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1"/>
        <w:gridCol w:w="3786"/>
        <w:gridCol w:w="1080"/>
        <w:gridCol w:w="1170"/>
        <w:gridCol w:w="1530"/>
        <w:gridCol w:w="2070"/>
      </w:tblGrid>
      <w:tr w:rsidR="00F11BED" w:rsidRPr="0059135C" w:rsidTr="00F11BED">
        <w:trPr>
          <w:trHeight w:val="8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ITEM #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Description of Commodity and/or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Unit</w:t>
            </w: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of</w:t>
            </w: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Measure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unit price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Total Price</w:t>
            </w:r>
          </w:p>
        </w:tc>
      </w:tr>
      <w:tr w:rsidR="00F11BED" w:rsidRPr="0059135C" w:rsidTr="00F11BED">
        <w:trPr>
          <w:trHeight w:val="5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pStyle w:val="TableText"/>
              <w:framePr w:wrap="auto" w:vAnchor="margin" w:yAlign="inline"/>
              <w:rPr>
                <w:rFonts w:ascii="Calibri" w:hAnsi="Calibri"/>
                <w:sz w:val="22"/>
                <w:szCs w:val="22"/>
              </w:rPr>
            </w:pPr>
            <w:r w:rsidRPr="0059135C">
              <w:rPr>
                <w:rFonts w:ascii="Calibri" w:hAnsi="Calibri"/>
                <w:sz w:val="22"/>
                <w:szCs w:val="22"/>
              </w:rPr>
              <w:t xml:space="preserve">Project Health Check Services Engagement Plan </w:t>
            </w: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per 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</w:tr>
      <w:tr w:rsidR="00F11BED" w:rsidRPr="0059135C" w:rsidTr="00F11BED">
        <w:trPr>
          <w:trHeight w:val="8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pStyle w:val="TableText"/>
              <w:framePr w:wrap="auto" w:vAnchor="margin" w:yAlign="inline"/>
              <w:rPr>
                <w:rFonts w:ascii="Calibri" w:hAnsi="Calibri"/>
                <w:sz w:val="22"/>
                <w:szCs w:val="22"/>
              </w:rPr>
            </w:pPr>
            <w:r w:rsidRPr="0059135C">
              <w:rPr>
                <w:rFonts w:ascii="Calibri" w:hAnsi="Calibri"/>
                <w:sz w:val="22"/>
                <w:szCs w:val="22"/>
              </w:rPr>
              <w:t>Quarter-Annual Project Health Check Services Report</w:t>
            </w: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 xml:space="preserve">per </w:t>
            </w:r>
            <w:r w:rsidR="00D15FA5">
              <w:rPr>
                <w:rFonts w:ascii="Calibri" w:hAnsi="Calibri"/>
                <w:smallCaps/>
                <w:sz w:val="22"/>
                <w:szCs w:val="22"/>
              </w:rPr>
              <w:t xml:space="preserve">each </w:t>
            </w:r>
            <w:r>
              <w:rPr>
                <w:rFonts w:ascii="Calibri" w:hAnsi="Calibri"/>
                <w:smallCaps/>
                <w:sz w:val="22"/>
                <w:szCs w:val="22"/>
              </w:rPr>
              <w:t>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</w:tr>
      <w:tr w:rsidR="00F11BED" w:rsidRPr="0059135C" w:rsidTr="00F11BED">
        <w:trPr>
          <w:trHeight w:val="5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ind w:left="144"/>
              <w:rPr>
                <w:rFonts w:ascii="Calibri" w:hAnsi="Calibri"/>
                <w:sz w:val="22"/>
                <w:szCs w:val="22"/>
              </w:rPr>
            </w:pPr>
            <w:r w:rsidRPr="0059135C">
              <w:rPr>
                <w:rFonts w:ascii="Calibri" w:hAnsi="Calibri"/>
                <w:sz w:val="22"/>
                <w:szCs w:val="22"/>
              </w:rPr>
              <w:t xml:space="preserve">CJIS Governing </w:t>
            </w:r>
            <w:r>
              <w:rPr>
                <w:rFonts w:ascii="Calibri" w:hAnsi="Calibri"/>
                <w:sz w:val="22"/>
                <w:szCs w:val="22"/>
              </w:rPr>
              <w:t xml:space="preserve">Quarterly </w:t>
            </w:r>
            <w:r w:rsidRPr="0059135C">
              <w:rPr>
                <w:rFonts w:ascii="Calibri" w:hAnsi="Calibri"/>
                <w:sz w:val="22"/>
                <w:szCs w:val="22"/>
              </w:rPr>
              <w:t>Board Meeting Attendance</w:t>
            </w:r>
          </w:p>
          <w:p w:rsidR="00F11BED" w:rsidRPr="0059135C" w:rsidRDefault="00F11BED" w:rsidP="007636C0">
            <w:pPr>
              <w:ind w:left="144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D15FA5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9B19E9">
              <w:rPr>
                <w:rFonts w:ascii="Calibri" w:hAnsi="Calibri"/>
                <w:smallCaps/>
                <w:sz w:val="22"/>
                <w:szCs w:val="22"/>
              </w:rPr>
              <w:t xml:space="preserve">per </w:t>
            </w:r>
            <w:r w:rsidR="00D15FA5">
              <w:rPr>
                <w:rFonts w:ascii="Calibri" w:hAnsi="Calibri"/>
                <w:smallCaps/>
                <w:sz w:val="22"/>
                <w:szCs w:val="22"/>
              </w:rPr>
              <w:t xml:space="preserve">each </w:t>
            </w:r>
            <w:r w:rsidRPr="009B19E9">
              <w:rPr>
                <w:rFonts w:ascii="Calibri" w:hAnsi="Calibri"/>
                <w:smallCaps/>
                <w:sz w:val="22"/>
                <w:szCs w:val="22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</w:tr>
      <w:tr w:rsidR="00F11BED" w:rsidRPr="0059135C" w:rsidTr="00F11BED">
        <w:trPr>
          <w:trHeight w:val="5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7636C0">
            <w:pPr>
              <w:pStyle w:val="TableText"/>
              <w:framePr w:wrap="auto" w:vAnchor="margin" w:yAlign="inline"/>
              <w:rPr>
                <w:rFonts w:ascii="Calibri" w:hAnsi="Calibri"/>
                <w:sz w:val="22"/>
                <w:szCs w:val="22"/>
              </w:rPr>
            </w:pPr>
            <w:r w:rsidRPr="0059135C">
              <w:rPr>
                <w:rFonts w:ascii="Calibri" w:hAnsi="Calibri"/>
                <w:sz w:val="22"/>
                <w:szCs w:val="22"/>
              </w:rPr>
              <w:t>Bi-Weekly Governance Meeting Participation</w:t>
            </w:r>
          </w:p>
          <w:p w:rsidR="00F11BED" w:rsidRPr="0059135C" w:rsidRDefault="00F11BED" w:rsidP="007636C0">
            <w:pPr>
              <w:pStyle w:val="TableText"/>
              <w:framePr w:wrap="auto" w:vAnchor="margin" w:yAlign="inline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  <w:p w:rsidR="00F11BED" w:rsidRPr="0059135C" w:rsidRDefault="00F11BED" w:rsidP="007636C0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135C">
              <w:rPr>
                <w:rFonts w:ascii="Calibri" w:hAnsi="Calibri"/>
                <w:smallCap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59135C" w:rsidRDefault="00F11BED" w:rsidP="00D15FA5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 xml:space="preserve">per </w:t>
            </w:r>
            <w:r w:rsidR="00D15FA5">
              <w:rPr>
                <w:rFonts w:ascii="Calibri" w:hAnsi="Calibri"/>
                <w:smallCaps/>
                <w:sz w:val="22"/>
                <w:szCs w:val="22"/>
              </w:rPr>
              <w:t xml:space="preserve"> each </w:t>
            </w:r>
            <w:r>
              <w:rPr>
                <w:rFonts w:ascii="Calibri" w:hAnsi="Calibri"/>
                <w:smallCaps/>
                <w:sz w:val="22"/>
                <w:szCs w:val="22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7636C0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F11BED" w:rsidRPr="00F11BED" w:rsidRDefault="00F11BED" w:rsidP="00F11BE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11BED">
              <w:rPr>
                <w:rFonts w:ascii="Calibri" w:hAnsi="Calibri"/>
                <w:b/>
                <w:smallCaps/>
                <w:sz w:val="22"/>
                <w:szCs w:val="22"/>
              </w:rPr>
              <w:t>$</w:t>
            </w:r>
          </w:p>
        </w:tc>
      </w:tr>
    </w:tbl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  <w:bookmarkStart w:id="0" w:name="_GoBack"/>
      <w:bookmarkEnd w:id="0"/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p w:rsidR="003F2AB5" w:rsidRDefault="003F2AB5">
      <w:pPr>
        <w:tabs>
          <w:tab w:val="left" w:pos="3564"/>
        </w:tabs>
      </w:pPr>
    </w:p>
    <w:sectPr w:rsidR="003F2A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14" w:rsidRDefault="009E4E14">
      <w:r>
        <w:separator/>
      </w:r>
    </w:p>
  </w:endnote>
  <w:endnote w:type="continuationSeparator" w:id="0">
    <w:p w:rsidR="009E4E14" w:rsidRDefault="009E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5" w:rsidRDefault="009E4E1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D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935DB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5" w:rsidRDefault="009E4E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935DB7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935DB7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3F2AB5" w:rsidRDefault="003F2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14" w:rsidRDefault="009E4E14">
      <w:r>
        <w:separator/>
      </w:r>
    </w:p>
  </w:footnote>
  <w:footnote w:type="continuationSeparator" w:id="0">
    <w:p w:rsidR="009E4E14" w:rsidRDefault="009E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5" w:rsidRDefault="009E4E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AB5" w:rsidRDefault="003F2AB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5" w:rsidRDefault="003F2AB5">
    <w:pPr>
      <w:pStyle w:val="Header"/>
      <w:framePr w:wrap="around" w:vAnchor="text" w:hAnchor="margin" w:xAlign="right" w:y="1"/>
      <w:rPr>
        <w:rStyle w:val="PageNumber"/>
      </w:rPr>
    </w:pPr>
  </w:p>
  <w:p w:rsidR="003F2AB5" w:rsidRDefault="003F2AB5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3F2AB5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3F2AB5" w:rsidRDefault="009E4E14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3F2AB5" w:rsidRDefault="009E4E14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3F2AB5" w:rsidRDefault="003F2AB5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3F2AB5" w:rsidRDefault="003F2AB5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3F2AB5" w:rsidRDefault="009E4E14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SOLICITATION NO: 18PSX0208</w:t>
          </w:r>
        </w:p>
        <w:p w:rsidR="003F2AB5" w:rsidRDefault="003F2AB5">
          <w:pPr>
            <w:pStyle w:val="Header"/>
            <w:rPr>
              <w:rFonts w:asciiTheme="minorHAnsi" w:hAnsiTheme="minorHAnsi"/>
            </w:rPr>
          </w:pPr>
        </w:p>
      </w:tc>
    </w:tr>
    <w:tr w:rsidR="003F2AB5">
      <w:tc>
        <w:tcPr>
          <w:tcW w:w="2430" w:type="dxa"/>
        </w:tcPr>
        <w:p w:rsidR="003F2AB5" w:rsidRDefault="009E4E14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8370" w:type="dxa"/>
          <w:gridSpan w:val="3"/>
        </w:tcPr>
        <w:p w:rsidR="003F2AB5" w:rsidRDefault="003F2AB5">
          <w:pPr>
            <w:pStyle w:val="Header"/>
            <w:rPr>
              <w:rFonts w:asciiTheme="minorHAnsi" w:hAnsiTheme="minorHAnsi"/>
            </w:rPr>
          </w:pPr>
        </w:p>
      </w:tc>
    </w:tr>
  </w:tbl>
  <w:p w:rsidR="003F2AB5" w:rsidRDefault="003F2AB5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3F2AB5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3F2AB5" w:rsidRDefault="003F2AB5">
          <w:pPr>
            <w:jc w:val="center"/>
            <w:rPr>
              <w:rFonts w:asciiTheme="minorHAnsi" w:hAnsiTheme="minorHAnsi"/>
              <w:smallCaps/>
            </w:rPr>
          </w:pP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3F2AB5" w:rsidRDefault="003F2AB5">
          <w:pPr>
            <w:jc w:val="center"/>
            <w:rPr>
              <w:rFonts w:asciiTheme="minorHAnsi" w:hAnsiTheme="minorHAnsi"/>
              <w:smallCaps/>
            </w:rPr>
          </w:pP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3F2AB5" w:rsidRDefault="003F2AB5">
          <w:pPr>
            <w:jc w:val="center"/>
            <w:rPr>
              <w:rFonts w:asciiTheme="minorHAnsi" w:hAnsiTheme="minorHAnsi"/>
              <w:smallCaps/>
            </w:rPr>
          </w:pP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3F2AB5" w:rsidRDefault="003F2AB5">
          <w:pPr>
            <w:jc w:val="center"/>
            <w:rPr>
              <w:rFonts w:asciiTheme="minorHAnsi" w:hAnsiTheme="minorHAnsi"/>
              <w:smallCaps/>
            </w:rPr>
          </w:pP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3F2AB5" w:rsidRDefault="003F2AB5">
          <w:pPr>
            <w:jc w:val="center"/>
            <w:rPr>
              <w:rFonts w:asciiTheme="minorHAnsi" w:hAnsiTheme="minorHAnsi"/>
              <w:smallCaps/>
            </w:rPr>
          </w:pPr>
        </w:p>
        <w:p w:rsidR="003F2AB5" w:rsidRDefault="009E4E1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3F2AB5" w:rsidRDefault="003F2AB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990"/>
      <w:gridCol w:w="1440"/>
      <w:gridCol w:w="2520"/>
      <w:gridCol w:w="900"/>
      <w:gridCol w:w="2502"/>
    </w:tblGrid>
    <w:tr w:rsidR="003F2AB5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:rsidR="003F2AB5" w:rsidRDefault="009E4E14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3F2AB5" w:rsidRDefault="009E4E14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3F2AB5" w:rsidRDefault="003F2AB5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3F2AB5" w:rsidRDefault="003F2AB5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3F2AB5" w:rsidRDefault="009E4E14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18PSX0208</w:t>
          </w:r>
        </w:p>
        <w:p w:rsidR="003F2AB5" w:rsidRDefault="003F2AB5">
          <w:pPr>
            <w:pStyle w:val="Header"/>
            <w:rPr>
              <w:rFonts w:asciiTheme="minorHAnsi" w:hAnsiTheme="minorHAnsi"/>
            </w:rPr>
          </w:pPr>
        </w:p>
      </w:tc>
    </w:tr>
    <w:tr w:rsidR="003F2AB5">
      <w:tc>
        <w:tcPr>
          <w:tcW w:w="2430" w:type="dxa"/>
          <w:gridSpan w:val="2"/>
        </w:tcPr>
        <w:p w:rsidR="003F2AB5" w:rsidRDefault="009E4E14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5850" w:type="dxa"/>
          <w:gridSpan w:val="4"/>
        </w:tcPr>
        <w:p w:rsidR="003F2AB5" w:rsidRDefault="003F2AB5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3F2AB5" w:rsidRDefault="003F2AB5">
          <w:pPr>
            <w:rPr>
              <w:rFonts w:asciiTheme="minorHAnsi" w:hAnsiTheme="minorHAnsi"/>
            </w:rPr>
          </w:pPr>
        </w:p>
      </w:tc>
    </w:tr>
    <w:tr w:rsidR="003F2AB5">
      <w:tc>
        <w:tcPr>
          <w:tcW w:w="1170" w:type="dxa"/>
        </w:tcPr>
        <w:p w:rsidR="003F2AB5" w:rsidRDefault="003F2AB5">
          <w:pPr>
            <w:pStyle w:val="Header"/>
            <w:rPr>
              <w:rFonts w:asciiTheme="minorHAnsi" w:hAnsiTheme="minorHAnsi"/>
              <w:b/>
            </w:rPr>
          </w:pPr>
        </w:p>
        <w:p w:rsidR="003F2AB5" w:rsidRDefault="009E4E14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:rsidR="003F2AB5" w:rsidRDefault="003F2AB5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3F2AB5" w:rsidRDefault="00F11BED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As Required</w:t>
          </w:r>
        </w:p>
      </w:tc>
      <w:tc>
        <w:tcPr>
          <w:tcW w:w="5922" w:type="dxa"/>
          <w:gridSpan w:val="3"/>
        </w:tcPr>
        <w:p w:rsidR="003F2AB5" w:rsidRDefault="003F2AB5">
          <w:pPr>
            <w:pStyle w:val="Header"/>
            <w:rPr>
              <w:rFonts w:asciiTheme="minorHAnsi" w:hAnsiTheme="minorHAnsi"/>
            </w:rPr>
          </w:pPr>
        </w:p>
        <w:p w:rsidR="003F2AB5" w:rsidRDefault="009E4E14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  <w:r w:rsidR="00F11BED">
            <w:rPr>
              <w:rFonts w:asciiTheme="minorHAnsi" w:hAnsiTheme="minorHAnsi"/>
              <w:smallCaps/>
            </w:rPr>
            <w:t>Net 45 Days</w:t>
          </w:r>
        </w:p>
      </w:tc>
    </w:tr>
  </w:tbl>
  <w:p w:rsidR="003F2AB5" w:rsidRDefault="003F2AB5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81A"/>
    <w:multiLevelType w:val="hybridMultilevel"/>
    <w:tmpl w:val="A1E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C0F3D"/>
    <w:rsid w:val="000E078C"/>
    <w:rsid w:val="00126C4D"/>
    <w:rsid w:val="001326C2"/>
    <w:rsid w:val="00171520"/>
    <w:rsid w:val="00214489"/>
    <w:rsid w:val="002A2FD4"/>
    <w:rsid w:val="002A536E"/>
    <w:rsid w:val="002B5C7D"/>
    <w:rsid w:val="002C0E70"/>
    <w:rsid w:val="002C204F"/>
    <w:rsid w:val="003B2C02"/>
    <w:rsid w:val="003B4EF3"/>
    <w:rsid w:val="003D016D"/>
    <w:rsid w:val="003D64C3"/>
    <w:rsid w:val="003F2AB5"/>
    <w:rsid w:val="00432882"/>
    <w:rsid w:val="00484B15"/>
    <w:rsid w:val="004D1495"/>
    <w:rsid w:val="00523016"/>
    <w:rsid w:val="005C3C55"/>
    <w:rsid w:val="006003F6"/>
    <w:rsid w:val="00655BF9"/>
    <w:rsid w:val="006A382A"/>
    <w:rsid w:val="006B33E7"/>
    <w:rsid w:val="006C23A0"/>
    <w:rsid w:val="007C6C14"/>
    <w:rsid w:val="00813C1C"/>
    <w:rsid w:val="00885909"/>
    <w:rsid w:val="008D35CA"/>
    <w:rsid w:val="00900F9F"/>
    <w:rsid w:val="00912714"/>
    <w:rsid w:val="00935DB7"/>
    <w:rsid w:val="009A5311"/>
    <w:rsid w:val="009E4E14"/>
    <w:rsid w:val="00A25A99"/>
    <w:rsid w:val="00A47628"/>
    <w:rsid w:val="00AC3E10"/>
    <w:rsid w:val="00AD6F23"/>
    <w:rsid w:val="00AE675A"/>
    <w:rsid w:val="00AF6022"/>
    <w:rsid w:val="00BB0F6B"/>
    <w:rsid w:val="00C0396E"/>
    <w:rsid w:val="00C7554B"/>
    <w:rsid w:val="00C866AB"/>
    <w:rsid w:val="00C932B9"/>
    <w:rsid w:val="00CD4121"/>
    <w:rsid w:val="00D07304"/>
    <w:rsid w:val="00D15FA5"/>
    <w:rsid w:val="00D41808"/>
    <w:rsid w:val="00D469ED"/>
    <w:rsid w:val="00D576D3"/>
    <w:rsid w:val="00D947B1"/>
    <w:rsid w:val="00DB1ED2"/>
    <w:rsid w:val="00E76D60"/>
    <w:rsid w:val="00E839FF"/>
    <w:rsid w:val="00EB71C8"/>
    <w:rsid w:val="00F06A0A"/>
    <w:rsid w:val="00F11BED"/>
    <w:rsid w:val="00F84002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7D"/>
    <w:pPr>
      <w:ind w:left="720"/>
      <w:contextualSpacing/>
    </w:pPr>
  </w:style>
  <w:style w:type="character" w:customStyle="1" w:styleId="TableTextChar">
    <w:name w:val="Table Text Char"/>
    <w:link w:val="TableText"/>
    <w:rsid w:val="002C0E70"/>
  </w:style>
  <w:style w:type="paragraph" w:customStyle="1" w:styleId="TableText">
    <w:name w:val="Table Text"/>
    <w:basedOn w:val="Normal"/>
    <w:link w:val="TableTextChar"/>
    <w:rsid w:val="002C0E70"/>
    <w:pPr>
      <w:framePr w:wrap="notBeside" w:vAnchor="text" w:hAnchor="text" w:y="1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hawkinss</dc:creator>
  <cp:keywords>HotDocs Template</cp:keywords>
  <dc:description>
  </dc:description>
  <cp:lastModifiedBy>Hawkins, Susanne</cp:lastModifiedBy>
  <cp:revision>3</cp:revision>
  <cp:lastPrinted>2012-04-26T13:28:00Z</cp:lastPrinted>
  <dcterms:created xsi:type="dcterms:W3CDTF">2019-01-04T15:56:00Z</dcterms:created>
  <dcterms:modified xsi:type="dcterms:W3CDTF">2019-01-07T12:29:00Z</dcterms:modified>
</cp:coreProperties>
</file>