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24470" w14:textId="419B59A7" w:rsidR="007D387D" w:rsidRDefault="007D387D" w:rsidP="0027026E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7FCB2BC3" wp14:editId="7B54EDDC">
            <wp:extent cx="5943600" cy="128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6095" w14:textId="6D874819" w:rsidR="00AF57C6" w:rsidRPr="002735DC" w:rsidRDefault="007D53DC" w:rsidP="0027026E">
      <w:pPr>
        <w:jc w:val="center"/>
      </w:pPr>
      <w:hyperlink r:id="rId9" w:history="1">
        <w:r w:rsidR="00AF57C6" w:rsidRPr="00505DC8">
          <w:rPr>
            <w:rStyle w:val="Hyperlink"/>
          </w:rPr>
          <w:t>http://www.bloomfieldschools.org/</w:t>
        </w:r>
      </w:hyperlink>
      <w:r w:rsidR="00AF57C6">
        <w:t xml:space="preserve"> </w:t>
      </w:r>
    </w:p>
    <w:p w14:paraId="1B58D4DF" w14:textId="77777777" w:rsidR="002735DC" w:rsidRDefault="002735DC" w:rsidP="0027026E">
      <w:pPr>
        <w:jc w:val="center"/>
        <w:rPr>
          <w:b/>
        </w:rPr>
      </w:pPr>
    </w:p>
    <w:p w14:paraId="39EB215D" w14:textId="4B383F24" w:rsidR="002735DC" w:rsidRDefault="002735DC" w:rsidP="0027026E">
      <w:pPr>
        <w:jc w:val="center"/>
        <w:rPr>
          <w:b/>
        </w:rPr>
      </w:pPr>
    </w:p>
    <w:p w14:paraId="47DB2E0E" w14:textId="3E82B118" w:rsidR="00A0097F" w:rsidRDefault="00A0097F" w:rsidP="0027026E">
      <w:pPr>
        <w:jc w:val="center"/>
        <w:rPr>
          <w:b/>
        </w:rPr>
      </w:pPr>
    </w:p>
    <w:p w14:paraId="6188D654" w14:textId="77777777" w:rsidR="00A0097F" w:rsidRDefault="00A0097F" w:rsidP="0027026E">
      <w:pPr>
        <w:jc w:val="center"/>
        <w:rPr>
          <w:b/>
        </w:rPr>
      </w:pPr>
    </w:p>
    <w:p w14:paraId="0C6BC906" w14:textId="77777777" w:rsidR="002735DC" w:rsidRDefault="002735DC" w:rsidP="0027026E">
      <w:pPr>
        <w:jc w:val="center"/>
        <w:rPr>
          <w:b/>
        </w:rPr>
      </w:pPr>
    </w:p>
    <w:p w14:paraId="1E0BB5A9" w14:textId="17205F26" w:rsidR="00F82092" w:rsidRPr="002735DC" w:rsidRDefault="0027026E" w:rsidP="0027026E">
      <w:pPr>
        <w:jc w:val="center"/>
        <w:rPr>
          <w:sz w:val="28"/>
          <w:szCs w:val="28"/>
        </w:rPr>
      </w:pPr>
      <w:r w:rsidRPr="002735DC">
        <w:rPr>
          <w:sz w:val="28"/>
          <w:szCs w:val="28"/>
        </w:rPr>
        <w:t xml:space="preserve">Request </w:t>
      </w:r>
      <w:r w:rsidRPr="00F37D4C">
        <w:rPr>
          <w:sz w:val="28"/>
          <w:szCs w:val="28"/>
        </w:rPr>
        <w:t xml:space="preserve">for </w:t>
      </w:r>
      <w:r w:rsidR="000927EA" w:rsidRPr="00F37D4C">
        <w:rPr>
          <w:sz w:val="28"/>
          <w:szCs w:val="28"/>
        </w:rPr>
        <w:t>Proposals</w:t>
      </w:r>
      <w:r w:rsidRPr="00F37D4C">
        <w:rPr>
          <w:sz w:val="28"/>
          <w:szCs w:val="28"/>
        </w:rPr>
        <w:t xml:space="preserve"> for</w:t>
      </w:r>
    </w:p>
    <w:p w14:paraId="4244DD00" w14:textId="77777777" w:rsidR="0027026E" w:rsidRPr="002735DC" w:rsidRDefault="0027026E" w:rsidP="0027026E">
      <w:pPr>
        <w:jc w:val="center"/>
        <w:rPr>
          <w:sz w:val="28"/>
          <w:szCs w:val="28"/>
        </w:rPr>
      </w:pPr>
      <w:r w:rsidRPr="002735DC">
        <w:rPr>
          <w:sz w:val="28"/>
          <w:szCs w:val="28"/>
        </w:rPr>
        <w:t>STEM Programming</w:t>
      </w:r>
    </w:p>
    <w:p w14:paraId="66DF2336" w14:textId="77777777" w:rsidR="002735DC" w:rsidRPr="002735DC" w:rsidRDefault="002735DC" w:rsidP="006B7ED7">
      <w:pPr>
        <w:rPr>
          <w:sz w:val="28"/>
          <w:szCs w:val="28"/>
        </w:rPr>
      </w:pPr>
    </w:p>
    <w:p w14:paraId="3088B423" w14:textId="7295B8A0" w:rsidR="00557E4C" w:rsidRDefault="00BC15FF" w:rsidP="008E0645">
      <w:pPr>
        <w:jc w:val="center"/>
        <w:rPr>
          <w:b/>
        </w:rPr>
        <w:sectPr w:rsidR="00557E4C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July</w:t>
      </w:r>
      <w:r w:rsidR="002735DC" w:rsidRPr="002735DC">
        <w:rPr>
          <w:sz w:val="28"/>
          <w:szCs w:val="28"/>
        </w:rPr>
        <w:t xml:space="preserve"> 2018</w:t>
      </w:r>
    </w:p>
    <w:p w14:paraId="077372D1" w14:textId="77777777" w:rsidR="001D0837" w:rsidRDefault="001D0837" w:rsidP="00F16E43">
      <w:pPr>
        <w:rPr>
          <w:b/>
        </w:rPr>
      </w:pPr>
      <w:r>
        <w:rPr>
          <w:b/>
        </w:rPr>
        <w:lastRenderedPageBreak/>
        <w:t>Background</w:t>
      </w:r>
    </w:p>
    <w:p w14:paraId="73FBBFD1" w14:textId="193B07A0" w:rsidR="00E803AE" w:rsidRDefault="00716488" w:rsidP="001D0837">
      <w:r>
        <w:t xml:space="preserve">With the </w:t>
      </w:r>
      <w:r w:rsidR="00871E78">
        <w:t xml:space="preserve">dramatically </w:t>
      </w:r>
      <w:r>
        <w:t xml:space="preserve">increasing </w:t>
      </w:r>
      <w:r w:rsidR="00871E78">
        <w:t>volume</w:t>
      </w:r>
      <w:r>
        <w:t xml:space="preserve"> of technology </w:t>
      </w:r>
      <w:r w:rsidR="00900B07">
        <w:t xml:space="preserve">that is </w:t>
      </w:r>
      <w:r>
        <w:t xml:space="preserve">required </w:t>
      </w:r>
      <w:r w:rsidR="00900B07">
        <w:t>to be prepared for</w:t>
      </w:r>
      <w:r>
        <w:t xml:space="preserve"> </w:t>
      </w:r>
      <w:r w:rsidR="00871E78">
        <w:t xml:space="preserve">successful </w:t>
      </w:r>
      <w:r>
        <w:t xml:space="preserve">careers, </w:t>
      </w:r>
      <w:r w:rsidR="000E6A6B">
        <w:t xml:space="preserve">a well-rounded </w:t>
      </w:r>
      <w:r>
        <w:t xml:space="preserve">education </w:t>
      </w:r>
      <w:r w:rsidR="00900B07">
        <w:t xml:space="preserve">in STEM </w:t>
      </w:r>
      <w:r>
        <w:t xml:space="preserve">has never been more </w:t>
      </w:r>
      <w:r w:rsidR="000E6A6B">
        <w:t xml:space="preserve">essential for our students. Bloomfield Public Schools, in Bloomfield, Connecticut, </w:t>
      </w:r>
      <w:r w:rsidR="00871E78">
        <w:t xml:space="preserve">is dedicated to helping students to reach their potential as leaders, learners, and contributors to society. </w:t>
      </w:r>
      <w:r w:rsidR="00846C51">
        <w:t>To achieve this, Bloomfield Public Schools works to ensure that its programming is at the forefront of STEM education initiatives</w:t>
      </w:r>
      <w:r w:rsidR="00942527">
        <w:t xml:space="preserve">. To </w:t>
      </w:r>
      <w:r w:rsidR="00055974">
        <w:t>promote</w:t>
      </w:r>
      <w:r w:rsidR="00846C51">
        <w:t xml:space="preserve"> </w:t>
      </w:r>
      <w:r w:rsidR="00942527">
        <w:t>rigor</w:t>
      </w:r>
      <w:r w:rsidR="00055974">
        <w:t xml:space="preserve"> and equity</w:t>
      </w:r>
      <w:r w:rsidR="00942527">
        <w:t xml:space="preserve">, these initiatives are aligned to </w:t>
      </w:r>
      <w:r w:rsidR="00846C51">
        <w:t>modern standards</w:t>
      </w:r>
      <w:r w:rsidR="00055974">
        <w:t xml:space="preserve">, </w:t>
      </w:r>
      <w:r w:rsidR="00055974" w:rsidRPr="0002428D">
        <w:t xml:space="preserve">including the </w:t>
      </w:r>
      <w:hyperlink r:id="rId12" w:history="1">
        <w:r w:rsidR="00055974" w:rsidRPr="0002428D">
          <w:rPr>
            <w:rStyle w:val="Hyperlink"/>
          </w:rPr>
          <w:t>Common Core Sta</w:t>
        </w:r>
        <w:r w:rsidR="00CF0197" w:rsidRPr="0002428D">
          <w:rPr>
            <w:rStyle w:val="Hyperlink"/>
          </w:rPr>
          <w:t>t</w:t>
        </w:r>
        <w:r w:rsidR="00055974" w:rsidRPr="0002428D">
          <w:rPr>
            <w:rStyle w:val="Hyperlink"/>
          </w:rPr>
          <w:t xml:space="preserve">e Standards </w:t>
        </w:r>
        <w:r w:rsidR="00226E98" w:rsidRPr="0002428D">
          <w:rPr>
            <w:rStyle w:val="Hyperlink"/>
          </w:rPr>
          <w:t>for Mathematics</w:t>
        </w:r>
      </w:hyperlink>
      <w:r w:rsidR="00F062C7" w:rsidRPr="0002428D">
        <w:t xml:space="preserve">, </w:t>
      </w:r>
      <w:r w:rsidR="00055974" w:rsidRPr="0002428D">
        <w:t xml:space="preserve">the </w:t>
      </w:r>
      <w:hyperlink r:id="rId13" w:history="1">
        <w:r w:rsidR="00055974" w:rsidRPr="0002428D">
          <w:rPr>
            <w:rStyle w:val="Hyperlink"/>
          </w:rPr>
          <w:t>Next Generation Science Standards</w:t>
        </w:r>
      </w:hyperlink>
      <w:r w:rsidR="004F3F9B" w:rsidRPr="0002428D">
        <w:t>, the</w:t>
      </w:r>
      <w:r w:rsidR="00F062C7" w:rsidRPr="0002428D">
        <w:t xml:space="preserve"> </w:t>
      </w:r>
      <w:hyperlink r:id="rId14" w:history="1">
        <w:r w:rsidR="00F062C7" w:rsidRPr="0002428D">
          <w:rPr>
            <w:rStyle w:val="Hyperlink"/>
          </w:rPr>
          <w:t>ISTE Educational Technology Standards for Students</w:t>
        </w:r>
      </w:hyperlink>
      <w:r w:rsidR="00F062C7" w:rsidRPr="0002428D">
        <w:t xml:space="preserve">, and the </w:t>
      </w:r>
      <w:hyperlink r:id="rId15" w:history="1">
        <w:r w:rsidR="00047B2A" w:rsidRPr="00047B2A">
          <w:rPr>
            <w:rStyle w:val="Hyperlink"/>
          </w:rPr>
          <w:t>CS K12 Computer Science Framework</w:t>
        </w:r>
      </w:hyperlink>
      <w:r w:rsidR="00047B2A">
        <w:t xml:space="preserve"> &amp; </w:t>
      </w:r>
      <w:hyperlink r:id="rId16" w:history="1">
        <w:r w:rsidR="0002428D" w:rsidRPr="0002428D">
          <w:rPr>
            <w:rStyle w:val="Hyperlink"/>
          </w:rPr>
          <w:t>CSTA K-12 Computer Science Standards</w:t>
        </w:r>
      </w:hyperlink>
      <w:r w:rsidR="00055974" w:rsidRPr="0002428D">
        <w:t>.</w:t>
      </w:r>
      <w:r w:rsidR="00226E98">
        <w:t xml:space="preserve"> These standards call for equipping students not only with critical knowledge and skills, but also with </w:t>
      </w:r>
      <w:r w:rsidR="004F3F9B">
        <w:t>practices and concepts</w:t>
      </w:r>
      <w:r w:rsidR="00226E98">
        <w:t xml:space="preserve"> essential to understanding and analyzing our world through quantitative and empirical lenses.</w:t>
      </w:r>
      <w:r w:rsidR="00382FD7">
        <w:t xml:space="preserve"> </w:t>
      </w:r>
    </w:p>
    <w:p w14:paraId="26254DDD" w14:textId="77777777" w:rsidR="007D387D" w:rsidRDefault="007D387D" w:rsidP="006B7ED7">
      <w:pPr>
        <w:spacing w:before="240"/>
        <w:rPr>
          <w:b/>
        </w:rPr>
      </w:pPr>
    </w:p>
    <w:p w14:paraId="77CFA287" w14:textId="0435FC86" w:rsidR="00622A48" w:rsidRDefault="00622A48" w:rsidP="006B7ED7">
      <w:pPr>
        <w:spacing w:before="240"/>
      </w:pPr>
      <w:r w:rsidRPr="00622A48">
        <w:rPr>
          <w:b/>
        </w:rPr>
        <w:t>Introduction</w:t>
      </w:r>
    </w:p>
    <w:p w14:paraId="739AFC84" w14:textId="1B80EFA8" w:rsidR="00622A48" w:rsidRDefault="00622A48">
      <w:r>
        <w:t xml:space="preserve">Bloomfield Public Schools provides extended-day programming for </w:t>
      </w:r>
      <w:r w:rsidR="00215830">
        <w:t>students in grades 2-</w:t>
      </w:r>
      <w:r w:rsidR="00933A6C">
        <w:t>6</w:t>
      </w:r>
      <w:r w:rsidR="00215830">
        <w:t xml:space="preserve">, with future expansion that may include grades </w:t>
      </w:r>
      <w:r w:rsidR="00933A6C">
        <w:t>7</w:t>
      </w:r>
      <w:bookmarkStart w:id="0" w:name="_GoBack"/>
      <w:bookmarkEnd w:id="0"/>
      <w:r w:rsidR="00215830">
        <w:t>-8</w:t>
      </w:r>
      <w:r>
        <w:t>.</w:t>
      </w:r>
      <w:r w:rsidR="005E6BE5">
        <w:t xml:space="preserve"> </w:t>
      </w:r>
      <w:r w:rsidR="0099338C">
        <w:t xml:space="preserve">The program </w:t>
      </w:r>
      <w:r w:rsidR="00215830">
        <w:t xml:space="preserve">currently </w:t>
      </w:r>
      <w:r w:rsidR="0099338C" w:rsidRPr="00215830">
        <w:t xml:space="preserve">enrolls </w:t>
      </w:r>
      <w:r w:rsidR="00215830" w:rsidRPr="00215830">
        <w:t xml:space="preserve">approximately 500 </w:t>
      </w:r>
      <w:r w:rsidR="0099338C">
        <w:t>students</w:t>
      </w:r>
      <w:r w:rsidR="00215830">
        <w:t>.</w:t>
      </w:r>
    </w:p>
    <w:p w14:paraId="1BD64E50" w14:textId="2B8E8090" w:rsidR="00596A75" w:rsidRDefault="00596A75">
      <w:r>
        <w:t xml:space="preserve">Bloomfield Public Schools seeks to enrich this programming with </w:t>
      </w:r>
      <w:r w:rsidR="00CF2C02" w:rsidRPr="00870B58">
        <w:rPr>
          <w:b/>
        </w:rPr>
        <w:t>curriculum and instructional materials</w:t>
      </w:r>
      <w:r w:rsidR="00CF2C02">
        <w:t xml:space="preserve"> that will enhance its outcomes, </w:t>
      </w:r>
      <w:r w:rsidR="00CF2C02" w:rsidRPr="00E72F7C">
        <w:rPr>
          <w:b/>
        </w:rPr>
        <w:t xml:space="preserve">with a primary focus on </w:t>
      </w:r>
      <w:r w:rsidR="00E72F7C">
        <w:rPr>
          <w:b/>
        </w:rPr>
        <w:t xml:space="preserve">standards-based </w:t>
      </w:r>
      <w:r w:rsidR="00CF2C02" w:rsidRPr="00E72F7C">
        <w:rPr>
          <w:b/>
        </w:rPr>
        <w:t>STEM</w:t>
      </w:r>
      <w:r w:rsidR="00CF2C02">
        <w:t xml:space="preserve"> (Science, Technology, Engineering, </w:t>
      </w:r>
      <w:r w:rsidR="00662960">
        <w:t>and Mathematics</w:t>
      </w:r>
      <w:r w:rsidR="00CF2C02">
        <w:t xml:space="preserve">). This document is a Request </w:t>
      </w:r>
      <w:r w:rsidR="00CF2C02" w:rsidRPr="00760D71">
        <w:t xml:space="preserve">for </w:t>
      </w:r>
      <w:r w:rsidR="00176A5C" w:rsidRPr="00760D71">
        <w:t>Proposals</w:t>
      </w:r>
      <w:r w:rsidR="00CF2C02" w:rsidRPr="00760D71">
        <w:t xml:space="preserve"> for </w:t>
      </w:r>
      <w:r w:rsidR="005E6BE5" w:rsidRPr="00760D71">
        <w:t>programming</w:t>
      </w:r>
      <w:r w:rsidR="005E6BE5">
        <w:t xml:space="preserve"> that can enhance the Bloomfield program</w:t>
      </w:r>
      <w:r w:rsidR="00CF2C02">
        <w:t>.</w:t>
      </w:r>
    </w:p>
    <w:p w14:paraId="24A11E56" w14:textId="77777777" w:rsidR="007D387D" w:rsidRDefault="007D387D" w:rsidP="006B7ED7">
      <w:pPr>
        <w:spacing w:before="240"/>
        <w:rPr>
          <w:b/>
        </w:rPr>
      </w:pPr>
    </w:p>
    <w:p w14:paraId="07871E5F" w14:textId="33823111" w:rsidR="0082385A" w:rsidRDefault="0082385A" w:rsidP="006B7ED7">
      <w:pPr>
        <w:spacing w:before="240"/>
      </w:pPr>
      <w:r>
        <w:rPr>
          <w:b/>
        </w:rPr>
        <w:t>Eligibility</w:t>
      </w:r>
    </w:p>
    <w:p w14:paraId="65A4C4AD" w14:textId="41484229" w:rsidR="0082385A" w:rsidRDefault="0002082D">
      <w:r>
        <w:t>Eligible organizations may submit multiple proposals. If multiple product lines are submitted for consideration, then a</w:t>
      </w:r>
      <w:r w:rsidR="00FD1EB3">
        <w:t xml:space="preserve"> separate proposal should be submitted for each product line.</w:t>
      </w:r>
      <w:r>
        <w:t xml:space="preserve"> </w:t>
      </w:r>
    </w:p>
    <w:p w14:paraId="5B216531" w14:textId="77777777" w:rsidR="007D387D" w:rsidRDefault="007D387D" w:rsidP="006B7ED7">
      <w:pPr>
        <w:spacing w:before="240"/>
        <w:rPr>
          <w:b/>
        </w:rPr>
      </w:pPr>
    </w:p>
    <w:p w14:paraId="7D1A1A74" w14:textId="541595D1" w:rsidR="0094582B" w:rsidRDefault="0094582B" w:rsidP="006B7ED7">
      <w:pPr>
        <w:spacing w:before="240"/>
      </w:pPr>
      <w:r w:rsidRPr="0094582B">
        <w:rPr>
          <w:b/>
        </w:rPr>
        <w:t>Delivery Schedule</w:t>
      </w:r>
    </w:p>
    <w:p w14:paraId="6D75CCC6" w14:textId="6494CCA3" w:rsidR="0094582B" w:rsidRDefault="00996831">
      <w:r>
        <w:t>P</w:t>
      </w:r>
      <w:r w:rsidR="006E25B3">
        <w:t xml:space="preserve">roducts and services must be delivered </w:t>
      </w:r>
      <w:r w:rsidR="00760D71">
        <w:t>so</w:t>
      </w:r>
      <w:r>
        <w:t xml:space="preserve"> </w:t>
      </w:r>
      <w:r w:rsidR="001D0837">
        <w:t xml:space="preserve">that </w:t>
      </w:r>
      <w:r>
        <w:t xml:space="preserve">Bloomfield </w:t>
      </w:r>
      <w:r w:rsidR="001D0837">
        <w:t xml:space="preserve">Public Schools can </w:t>
      </w:r>
      <w:r>
        <w:t xml:space="preserve">adequately prepare for </w:t>
      </w:r>
      <w:r w:rsidR="006017EC">
        <w:t xml:space="preserve">the </w:t>
      </w:r>
      <w:r>
        <w:t xml:space="preserve">program </w:t>
      </w:r>
      <w:r w:rsidR="00343B2E">
        <w:t xml:space="preserve">to start </w:t>
      </w:r>
      <w:r w:rsidR="00D31803">
        <w:t>during th</w:t>
      </w:r>
      <w:r w:rsidR="006017EC">
        <w:t xml:space="preserve">e </w:t>
      </w:r>
      <w:r w:rsidR="00343B2E">
        <w:t>2018-19 school year.</w:t>
      </w:r>
    </w:p>
    <w:p w14:paraId="008D5F20" w14:textId="77777777" w:rsidR="007D387D" w:rsidRDefault="007D387D" w:rsidP="006B7ED7">
      <w:pPr>
        <w:spacing w:before="240"/>
        <w:rPr>
          <w:b/>
        </w:rPr>
      </w:pPr>
    </w:p>
    <w:p w14:paraId="5B3DB2DA" w14:textId="2B33E2B7" w:rsidR="0094582B" w:rsidRPr="0094582B" w:rsidRDefault="0094582B" w:rsidP="006B7ED7">
      <w:pPr>
        <w:spacing w:before="240"/>
        <w:rPr>
          <w:b/>
        </w:rPr>
      </w:pPr>
      <w:r w:rsidRPr="0094582B">
        <w:rPr>
          <w:b/>
        </w:rPr>
        <w:t>Funding</w:t>
      </w:r>
    </w:p>
    <w:p w14:paraId="690336D3" w14:textId="3D129E54" w:rsidR="0094582B" w:rsidRPr="0094582B" w:rsidRDefault="0094582B" w:rsidP="0041279E">
      <w:r>
        <w:t>Proposals should be reasonable and competitive</w:t>
      </w:r>
      <w:r w:rsidR="00341DC5">
        <w:t>;</w:t>
      </w:r>
      <w:r>
        <w:t xml:space="preserve"> </w:t>
      </w:r>
      <w:r w:rsidR="00341DC5">
        <w:t>c</w:t>
      </w:r>
      <w:r>
        <w:t xml:space="preserve">ost-effectiveness </w:t>
      </w:r>
      <w:r w:rsidR="00341DC5">
        <w:t xml:space="preserve">of proposed programming </w:t>
      </w:r>
      <w:r w:rsidR="0041279E">
        <w:t xml:space="preserve">will be considered. Proposals that do not provide clarity around costs may be rejected. </w:t>
      </w:r>
    </w:p>
    <w:p w14:paraId="37B91902" w14:textId="77777777" w:rsidR="007D387D" w:rsidRDefault="007D387D" w:rsidP="006B7ED7">
      <w:pPr>
        <w:spacing w:before="240"/>
        <w:rPr>
          <w:b/>
        </w:rPr>
      </w:pPr>
    </w:p>
    <w:p w14:paraId="3B5B307E" w14:textId="4A86FD88" w:rsidR="00E72F7C" w:rsidRPr="00E72F7C" w:rsidRDefault="00E72F7C" w:rsidP="006B7ED7">
      <w:pPr>
        <w:spacing w:before="240"/>
        <w:rPr>
          <w:b/>
        </w:rPr>
      </w:pPr>
      <w:r w:rsidRPr="00E72F7C">
        <w:rPr>
          <w:b/>
        </w:rPr>
        <w:lastRenderedPageBreak/>
        <w:t>Evaluation</w:t>
      </w:r>
    </w:p>
    <w:p w14:paraId="34602492" w14:textId="77777777" w:rsidR="0027026E" w:rsidRDefault="006D7F6C">
      <w:r>
        <w:t>Provided they meet basic eligibility criteria, proposed programming will be evaluated on the following:</w:t>
      </w:r>
    </w:p>
    <w:p w14:paraId="1E5D9129" w14:textId="3A064148" w:rsidR="00760D71" w:rsidRDefault="00760D71" w:rsidP="00AD4754">
      <w:pPr>
        <w:pStyle w:val="ListParagraph"/>
        <w:numPr>
          <w:ilvl w:val="0"/>
          <w:numId w:val="1"/>
        </w:numPr>
      </w:pPr>
      <w:proofErr w:type="gramStart"/>
      <w:r>
        <w:t>alignment</w:t>
      </w:r>
      <w:proofErr w:type="gramEnd"/>
      <w:r>
        <w:t xml:space="preserve"> to standards in science, technology, engineering, and/or mathematics adopted by the State of Connecticut for elementary and middle school grades</w:t>
      </w:r>
      <w:r w:rsidRPr="007C795E">
        <w:rPr>
          <w:vertAlign w:val="superscript"/>
        </w:rPr>
        <w:footnoteReference w:id="1"/>
      </w:r>
      <w:r w:rsidRPr="007C795E">
        <w:t>;</w:t>
      </w:r>
      <w:r w:rsidRPr="00344155">
        <w:t xml:space="preserve"> this </w:t>
      </w:r>
      <w:r w:rsidR="00D84BD2">
        <w:t xml:space="preserve">also </w:t>
      </w:r>
      <w:r w:rsidRPr="00344155">
        <w:t xml:space="preserve">includes </w:t>
      </w:r>
      <w:r w:rsidR="00D84BD2">
        <w:t xml:space="preserve">any </w:t>
      </w:r>
      <w:r w:rsidRPr="00344155">
        <w:t>applicable safety standards (such as science safety, shop floor safety, Internet safety, etc.)</w:t>
      </w:r>
    </w:p>
    <w:p w14:paraId="12D1D26D" w14:textId="47E45A00" w:rsidR="00AD4754" w:rsidRDefault="000626F1" w:rsidP="00AD4754">
      <w:pPr>
        <w:pStyle w:val="ListParagraph"/>
        <w:numPr>
          <w:ilvl w:val="0"/>
          <w:numId w:val="1"/>
        </w:numPr>
      </w:pPr>
      <w:r>
        <w:t>potential</w:t>
      </w:r>
      <w:r w:rsidR="00AD4754">
        <w:t xml:space="preserve"> to yield</w:t>
      </w:r>
      <w:r w:rsidR="00344155">
        <w:t xml:space="preserve"> a</w:t>
      </w:r>
      <w:r w:rsidR="00AD4754">
        <w:t xml:space="preserve"> high level of interest </w:t>
      </w:r>
      <w:r w:rsidR="006B7ED7">
        <w:t>among</w:t>
      </w:r>
      <w:r w:rsidR="00AD4754">
        <w:t xml:space="preserve"> </w:t>
      </w:r>
      <w:r w:rsidR="006B7ED7">
        <w:t xml:space="preserve">a wide range of </w:t>
      </w:r>
      <w:r w:rsidR="00AD4754">
        <w:t>students</w:t>
      </w:r>
    </w:p>
    <w:p w14:paraId="16824A9C" w14:textId="77777777" w:rsidR="009D1E61" w:rsidRDefault="009D1E61" w:rsidP="009D1E61">
      <w:pPr>
        <w:pStyle w:val="ListParagraph"/>
        <w:numPr>
          <w:ilvl w:val="0"/>
          <w:numId w:val="1"/>
        </w:numPr>
      </w:pPr>
      <w:r>
        <w:t>the inclusion of resources that support gathering quantitative data on student outcomes</w:t>
      </w:r>
    </w:p>
    <w:p w14:paraId="1F750031" w14:textId="77777777" w:rsidR="00E66B0B" w:rsidRDefault="00AD4754" w:rsidP="006D7F6C">
      <w:pPr>
        <w:pStyle w:val="ListParagraph"/>
        <w:numPr>
          <w:ilvl w:val="0"/>
          <w:numId w:val="1"/>
        </w:numPr>
      </w:pPr>
      <w:r>
        <w:t>exten</w:t>
      </w:r>
      <w:r w:rsidR="00344155">
        <w:t>siveness</w:t>
      </w:r>
      <w:r>
        <w:t xml:space="preserve"> </w:t>
      </w:r>
      <w:r w:rsidR="00E66B0B">
        <w:t xml:space="preserve">of </w:t>
      </w:r>
      <w:r>
        <w:t xml:space="preserve">educator </w:t>
      </w:r>
      <w:r w:rsidR="00E66B0B">
        <w:t xml:space="preserve">materials </w:t>
      </w:r>
      <w:r>
        <w:t xml:space="preserve">and </w:t>
      </w:r>
      <w:r w:rsidR="00344155">
        <w:t xml:space="preserve">the </w:t>
      </w:r>
      <w:r>
        <w:t>quality of guidance given to educators</w:t>
      </w:r>
      <w:r w:rsidR="00A232C7">
        <w:t>; the availability of formats</w:t>
      </w:r>
      <w:r w:rsidR="006B7ED7">
        <w:t xml:space="preserve"> </w:t>
      </w:r>
      <w:r w:rsidR="00A232C7">
        <w:t>(print, offline digital, online) will also be considered</w:t>
      </w:r>
    </w:p>
    <w:p w14:paraId="66951025" w14:textId="77777777" w:rsidR="006D7F6C" w:rsidRDefault="006D7F6C" w:rsidP="006D7F6C">
      <w:r>
        <w:t>Additional consideration may be given to the following:</w:t>
      </w:r>
    </w:p>
    <w:p w14:paraId="7F994C0E" w14:textId="4B6060E4" w:rsidR="000626F1" w:rsidRDefault="00095DDF" w:rsidP="006D7F6C">
      <w:pPr>
        <w:pStyle w:val="ListParagraph"/>
        <w:numPr>
          <w:ilvl w:val="0"/>
          <w:numId w:val="1"/>
        </w:numPr>
      </w:pPr>
      <w:r>
        <w:t xml:space="preserve">additional </w:t>
      </w:r>
      <w:r w:rsidR="000626F1">
        <w:t xml:space="preserve">alignment to standards in </w:t>
      </w:r>
      <w:r>
        <w:t xml:space="preserve">other subjects adopted </w:t>
      </w:r>
      <w:r w:rsidR="00551BFD">
        <w:t xml:space="preserve">or recommended </w:t>
      </w:r>
      <w:r>
        <w:t xml:space="preserve">by the State of Connecticut for </w:t>
      </w:r>
      <w:r w:rsidR="00E87810">
        <w:t>elementary and middle grades</w:t>
      </w:r>
      <w:r w:rsidRPr="00095DDF">
        <w:t xml:space="preserve">, such as </w:t>
      </w:r>
      <w:r>
        <w:t>English Language Arts</w:t>
      </w:r>
      <w:r w:rsidR="00551BFD">
        <w:t xml:space="preserve"> or the Arts</w:t>
      </w:r>
    </w:p>
    <w:p w14:paraId="3707B584" w14:textId="60B301B8" w:rsidR="006D7F6C" w:rsidRPr="00095DDF" w:rsidRDefault="000626F1" w:rsidP="006D7F6C">
      <w:pPr>
        <w:pStyle w:val="ListParagraph"/>
        <w:numPr>
          <w:ilvl w:val="0"/>
          <w:numId w:val="1"/>
        </w:numPr>
      </w:pPr>
      <w:r>
        <w:t>potential</w:t>
      </w:r>
      <w:r w:rsidR="006D7F6C">
        <w:t xml:space="preserve"> to effect substantial increase in career 1) awareness, 2) interest, and</w:t>
      </w:r>
      <w:r w:rsidR="00E66B0B">
        <w:t>/or</w:t>
      </w:r>
      <w:r w:rsidR="006D7F6C">
        <w:t xml:space="preserve"> 3) proficiency</w:t>
      </w:r>
      <w:r>
        <w:t xml:space="preserve"> </w:t>
      </w:r>
      <w:r w:rsidR="006B7ED7">
        <w:t>in STEM-related fields</w:t>
      </w:r>
    </w:p>
    <w:p w14:paraId="3DCB4951" w14:textId="77777777" w:rsidR="006D7F6C" w:rsidRDefault="000626F1" w:rsidP="006D7F6C">
      <w:pPr>
        <w:pStyle w:val="ListParagraph"/>
        <w:numPr>
          <w:ilvl w:val="0"/>
          <w:numId w:val="1"/>
        </w:numPr>
      </w:pPr>
      <w:r>
        <w:t>supplemental materials</w:t>
      </w:r>
      <w:r w:rsidR="00FA2779">
        <w:t>, such as recruitment materials,</w:t>
      </w:r>
      <w:r>
        <w:t xml:space="preserve"> for parents</w:t>
      </w:r>
      <w:r w:rsidR="007420AF">
        <w:t xml:space="preserve"> or other stakeholders</w:t>
      </w:r>
    </w:p>
    <w:p w14:paraId="3AC88364" w14:textId="77777777" w:rsidR="00FA2779" w:rsidRDefault="00FA2779" w:rsidP="006D7F6C">
      <w:pPr>
        <w:pStyle w:val="ListParagraph"/>
        <w:numPr>
          <w:ilvl w:val="0"/>
          <w:numId w:val="1"/>
        </w:numPr>
      </w:pPr>
      <w:r>
        <w:t>unique resources, such as access to STEM-related professionals or facility tours</w:t>
      </w:r>
    </w:p>
    <w:p w14:paraId="706B45F3" w14:textId="77777777" w:rsidR="007D387D" w:rsidRDefault="007D387D" w:rsidP="00670FF7">
      <w:pPr>
        <w:spacing w:before="240"/>
        <w:rPr>
          <w:b/>
        </w:rPr>
      </w:pPr>
    </w:p>
    <w:p w14:paraId="39655A70" w14:textId="5301356C" w:rsidR="00670FF7" w:rsidRDefault="00670FF7" w:rsidP="00670FF7">
      <w:pPr>
        <w:spacing w:before="240"/>
      </w:pPr>
      <w:r w:rsidRPr="00670FF7">
        <w:rPr>
          <w:b/>
        </w:rPr>
        <w:t>Proposal Timeline</w:t>
      </w:r>
    </w:p>
    <w:p w14:paraId="004B3CA1" w14:textId="05E3BF8B" w:rsidR="00670FF7" w:rsidRDefault="00670FF7" w:rsidP="00670FF7">
      <w:pPr>
        <w:spacing w:before="240"/>
      </w:pPr>
      <w:r>
        <w:t xml:space="preserve">Proposals will be evaluated </w:t>
      </w:r>
      <w:r w:rsidR="00D31803">
        <w:t xml:space="preserve">as received.  </w:t>
      </w:r>
      <w:r w:rsidR="000273BF">
        <w:t xml:space="preserve">Proposals </w:t>
      </w:r>
      <w:r w:rsidR="000273BF" w:rsidRPr="00AC4B11">
        <w:t xml:space="preserve">submitted after </w:t>
      </w:r>
      <w:r w:rsidR="00AC4B11" w:rsidRPr="00FC53B3">
        <w:rPr>
          <w:b/>
        </w:rPr>
        <w:t>August 17</w:t>
      </w:r>
      <w:r w:rsidR="000273BF" w:rsidRPr="00FC53B3">
        <w:rPr>
          <w:b/>
        </w:rPr>
        <w:t>, 2018</w:t>
      </w:r>
      <w:r w:rsidR="000273BF" w:rsidRPr="00AC4B11">
        <w:t>,</w:t>
      </w:r>
      <w:r w:rsidR="000273BF">
        <w:t xml:space="preserve"> </w:t>
      </w:r>
      <w:r w:rsidR="007C2438">
        <w:t>will</w:t>
      </w:r>
      <w:r w:rsidR="000273BF">
        <w:t xml:space="preserve"> not be reviewed. </w:t>
      </w:r>
      <w:r w:rsidR="001D0837">
        <w:t xml:space="preserve">The proposal that best meets the criteria of this RFP </w:t>
      </w:r>
      <w:r w:rsidR="007C2438">
        <w:t>is scheduled to</w:t>
      </w:r>
      <w:r w:rsidR="001D0837">
        <w:t xml:space="preserve"> be awarded by </w:t>
      </w:r>
      <w:r w:rsidR="00AC4B11">
        <w:t>October</w:t>
      </w:r>
      <w:r w:rsidR="001D0837">
        <w:t xml:space="preserve"> 2018.</w:t>
      </w:r>
      <w:r w:rsidR="008A04C7">
        <w:t xml:space="preserve"> Bloomfield Public Schools reserves the right to </w:t>
      </w:r>
      <w:r w:rsidR="00F50EFC">
        <w:t xml:space="preserve">refrain from </w:t>
      </w:r>
      <w:r w:rsidR="009F3973">
        <w:t>purchas</w:t>
      </w:r>
      <w:r w:rsidR="00F50EFC">
        <w:t>ing any products or services</w:t>
      </w:r>
      <w:r w:rsidR="008A04C7">
        <w:t xml:space="preserve"> if no</w:t>
      </w:r>
      <w:r w:rsidR="001D0837">
        <w:t xml:space="preserve"> proposals</w:t>
      </w:r>
      <w:r w:rsidR="008A04C7">
        <w:t xml:space="preserve"> </w:t>
      </w:r>
      <w:r w:rsidR="001D0837">
        <w:t xml:space="preserve">adequately </w:t>
      </w:r>
      <w:r w:rsidR="008A04C7">
        <w:t>meet the criteria</w:t>
      </w:r>
      <w:r w:rsidR="001D0837">
        <w:t xml:space="preserve"> of this RFP</w:t>
      </w:r>
      <w:r w:rsidR="00F50EFC">
        <w:t xml:space="preserve"> or if unexpected budget changes necessitate the elimination of this funding.</w:t>
      </w:r>
    </w:p>
    <w:p w14:paraId="67AFEC1D" w14:textId="27C13690" w:rsidR="00E64F4F" w:rsidRDefault="00E64F4F" w:rsidP="00670FF7">
      <w:pPr>
        <w:spacing w:before="240"/>
      </w:pPr>
    </w:p>
    <w:p w14:paraId="3A57064F" w14:textId="77777777" w:rsidR="00E64F4F" w:rsidRDefault="00E64F4F" w:rsidP="00670FF7">
      <w:pPr>
        <w:spacing w:before="240"/>
      </w:pPr>
    </w:p>
    <w:p w14:paraId="5E7E4F63" w14:textId="7C235C01" w:rsidR="00E64F4F" w:rsidRPr="00670FF7" w:rsidRDefault="00E64F4F" w:rsidP="00E64F4F">
      <w:r>
        <w:t>Thank you for your time and interest in supporting the students of Bloomfield Public Schools!</w:t>
      </w:r>
    </w:p>
    <w:p w14:paraId="41CDFCE1" w14:textId="77777777" w:rsidR="007D387D" w:rsidRDefault="007D387D" w:rsidP="00030E6E">
      <w:pPr>
        <w:spacing w:before="240"/>
        <w:rPr>
          <w:b/>
        </w:rPr>
      </w:pPr>
    </w:p>
    <w:p w14:paraId="0677344F" w14:textId="77777777" w:rsidR="00047B2A" w:rsidRDefault="00047B2A">
      <w:pPr>
        <w:rPr>
          <w:b/>
        </w:rPr>
      </w:pPr>
      <w:r>
        <w:rPr>
          <w:b/>
        </w:rPr>
        <w:br w:type="page"/>
      </w:r>
    </w:p>
    <w:p w14:paraId="616199F8" w14:textId="08A03E00" w:rsidR="00030E6E" w:rsidRDefault="00030E6E" w:rsidP="00030E6E">
      <w:pPr>
        <w:spacing w:before="240"/>
        <w:rPr>
          <w:b/>
        </w:rPr>
      </w:pPr>
      <w:r>
        <w:rPr>
          <w:b/>
        </w:rPr>
        <w:lastRenderedPageBreak/>
        <w:t xml:space="preserve">Proposal </w:t>
      </w:r>
      <w:r w:rsidR="00907CF9">
        <w:rPr>
          <w:b/>
        </w:rPr>
        <w:t>Format</w:t>
      </w:r>
    </w:p>
    <w:p w14:paraId="13B73911" w14:textId="23E2FB8C" w:rsidR="000B3A29" w:rsidRDefault="000347D5" w:rsidP="000B3A29">
      <w:pPr>
        <w:spacing w:before="240"/>
      </w:pPr>
      <w:r>
        <w:t>P</w:t>
      </w:r>
      <w:r w:rsidR="00030E6E">
        <w:t>roposal</w:t>
      </w:r>
      <w:r>
        <w:t>s</w:t>
      </w:r>
      <w:r w:rsidR="00030E6E">
        <w:t xml:space="preserve"> should be submitted </w:t>
      </w:r>
      <w:r w:rsidR="00E26DBA">
        <w:t>using the template that starts on the next page (the Cover Page)</w:t>
      </w:r>
      <w:r w:rsidR="00030E6E">
        <w:t xml:space="preserve">. </w:t>
      </w:r>
      <w:r w:rsidR="000B3A29">
        <w:t>The portion of this document preceding the Cover Page are not necessary for submission.</w:t>
      </w:r>
      <w:r w:rsidR="006E2AC7">
        <w:t xml:space="preserve"> The document </w:t>
      </w:r>
      <w:r w:rsidR="00FA703C">
        <w:t>should stay in current Microsoft Word format (.</w:t>
      </w:r>
      <w:proofErr w:type="spellStart"/>
      <w:r w:rsidR="00FA703C">
        <w:t>docx</w:t>
      </w:r>
      <w:proofErr w:type="spellEnd"/>
      <w:r w:rsidR="00FA703C">
        <w:t>) if at all possible.</w:t>
      </w:r>
    </w:p>
    <w:p w14:paraId="0C68330C" w14:textId="7CD0362B" w:rsidR="00C72FCE" w:rsidRDefault="00E26DBA" w:rsidP="00030E6E">
      <w:pPr>
        <w:spacing w:before="240"/>
      </w:pPr>
      <w:r>
        <w:t>Samples of curricular materials are required</w:t>
      </w:r>
      <w:r w:rsidR="006E2AC7">
        <w:t xml:space="preserve"> and should be included as separate attachments</w:t>
      </w:r>
      <w:r>
        <w:t xml:space="preserve">. </w:t>
      </w:r>
      <w:r w:rsidR="00C868AE">
        <w:t>Additional</w:t>
      </w:r>
      <w:r>
        <w:t xml:space="preserve"> materials may </w:t>
      </w:r>
      <w:r w:rsidR="00FA703C">
        <w:t xml:space="preserve">also </w:t>
      </w:r>
      <w:r>
        <w:t xml:space="preserve">be </w:t>
      </w:r>
      <w:r w:rsidR="00C868AE">
        <w:t>submitted</w:t>
      </w:r>
      <w:r w:rsidR="00C72FCE">
        <w:t>. Please note:</w:t>
      </w:r>
    </w:p>
    <w:p w14:paraId="59802159" w14:textId="0DB01292" w:rsidR="00C72FCE" w:rsidRDefault="000B3A29" w:rsidP="00C72FCE">
      <w:pPr>
        <w:pStyle w:val="ListParagraph"/>
        <w:numPr>
          <w:ilvl w:val="0"/>
          <w:numId w:val="1"/>
        </w:numPr>
        <w:spacing w:before="240"/>
      </w:pPr>
      <w:r>
        <w:t xml:space="preserve">A high </w:t>
      </w:r>
      <w:r w:rsidR="00C868AE">
        <w:t>volume of material may not be reviewed.</w:t>
      </w:r>
      <w:r w:rsidR="00E26DBA">
        <w:t xml:space="preserve"> </w:t>
      </w:r>
    </w:p>
    <w:p w14:paraId="552651B7" w14:textId="18852114" w:rsidR="00C72FCE" w:rsidRDefault="00C868AE" w:rsidP="00C72FCE">
      <w:pPr>
        <w:pStyle w:val="ListParagraph"/>
        <w:numPr>
          <w:ilvl w:val="0"/>
          <w:numId w:val="1"/>
        </w:numPr>
        <w:spacing w:before="240"/>
      </w:pPr>
      <w:r>
        <w:t xml:space="preserve">Proposals that consist largely of attached materials in lieu of responses to the prompts in the proposal template </w:t>
      </w:r>
      <w:r w:rsidR="007C2438">
        <w:t xml:space="preserve">will not be reviewed.  </w:t>
      </w:r>
      <w:r>
        <w:t xml:space="preserve"> </w:t>
      </w:r>
    </w:p>
    <w:p w14:paraId="06858807" w14:textId="00A3BA75" w:rsidR="00C72FCE" w:rsidRDefault="00C868AE" w:rsidP="00C72FCE">
      <w:pPr>
        <w:pStyle w:val="ListParagraph"/>
        <w:numPr>
          <w:ilvl w:val="0"/>
          <w:numId w:val="1"/>
        </w:numPr>
        <w:spacing w:before="240"/>
      </w:pPr>
      <w:r>
        <w:t xml:space="preserve">Incomplete proposals </w:t>
      </w:r>
      <w:r w:rsidR="007C2438">
        <w:t xml:space="preserve">will </w:t>
      </w:r>
      <w:r>
        <w:t xml:space="preserve">not be reviewed. </w:t>
      </w:r>
    </w:p>
    <w:p w14:paraId="0BA446C1" w14:textId="3C780438" w:rsidR="005E6BE5" w:rsidRDefault="005E6BE5" w:rsidP="00C72FCE">
      <w:pPr>
        <w:pStyle w:val="ListParagraph"/>
        <w:numPr>
          <w:ilvl w:val="0"/>
          <w:numId w:val="1"/>
        </w:numPr>
        <w:spacing w:before="240"/>
      </w:pPr>
      <w:r>
        <w:t>Samples that fail to show all aspects of the program may be detrimental.</w:t>
      </w:r>
    </w:p>
    <w:p w14:paraId="785CA2BF" w14:textId="3A19B019" w:rsidR="00030E6E" w:rsidRDefault="00C868AE" w:rsidP="00C72FCE">
      <w:pPr>
        <w:spacing w:before="240"/>
      </w:pPr>
      <w:r>
        <w:t xml:space="preserve">Therefore, use the provided template </w:t>
      </w:r>
      <w:r w:rsidR="000347D5">
        <w:t xml:space="preserve">whenever possible </w:t>
      </w:r>
      <w:r>
        <w:t xml:space="preserve">and </w:t>
      </w:r>
      <w:r w:rsidR="000347D5">
        <w:t>provide only attachments that have been requested, with additional materials only submitted if they seem essential for evaluating your program.</w:t>
      </w:r>
    </w:p>
    <w:p w14:paraId="285191CF" w14:textId="77777777" w:rsidR="007D387D" w:rsidRDefault="007D387D" w:rsidP="00030E6E">
      <w:pPr>
        <w:spacing w:before="240"/>
        <w:rPr>
          <w:b/>
        </w:rPr>
      </w:pPr>
    </w:p>
    <w:p w14:paraId="4312EC6C" w14:textId="166B2AB1" w:rsidR="00AA13B9" w:rsidRPr="00AA13B9" w:rsidRDefault="00AA13B9" w:rsidP="00030E6E">
      <w:pPr>
        <w:spacing w:before="240"/>
        <w:rPr>
          <w:b/>
        </w:rPr>
      </w:pPr>
      <w:r w:rsidRPr="00670FF7">
        <w:rPr>
          <w:b/>
        </w:rPr>
        <w:t xml:space="preserve">Proposal </w:t>
      </w:r>
      <w:r>
        <w:rPr>
          <w:b/>
        </w:rPr>
        <w:t>Submission</w:t>
      </w:r>
    </w:p>
    <w:p w14:paraId="68F22A72" w14:textId="44F0FFDE" w:rsidR="00017504" w:rsidRPr="007C795E" w:rsidRDefault="00813E39" w:rsidP="00030E6E">
      <w:pPr>
        <w:spacing w:before="240"/>
      </w:pPr>
      <w:r>
        <w:t>A completed p</w:t>
      </w:r>
      <w:r w:rsidR="00017504" w:rsidRPr="00813E39">
        <w:t xml:space="preserve">roposal should be submitted </w:t>
      </w:r>
      <w:r w:rsidR="0073130C" w:rsidRPr="00813E39">
        <w:t xml:space="preserve">by attaching </w:t>
      </w:r>
      <w:r>
        <w:t xml:space="preserve">it </w:t>
      </w:r>
      <w:r w:rsidR="0073130C" w:rsidRPr="00813E39">
        <w:t xml:space="preserve">to an email addressed to </w:t>
      </w:r>
      <w:hyperlink r:id="rId17" w:history="1">
        <w:r w:rsidR="00BD78D7" w:rsidRPr="009F6A89">
          <w:rPr>
            <w:rStyle w:val="Hyperlink"/>
          </w:rPr>
          <w:t>smccann@blmfld.org</w:t>
        </w:r>
      </w:hyperlink>
      <w:r w:rsidR="00BD78D7">
        <w:t xml:space="preserve"> </w:t>
      </w:r>
      <w:r w:rsidRPr="007C795E">
        <w:t>no later than</w:t>
      </w:r>
      <w:r w:rsidR="00BD4C05">
        <w:t xml:space="preserve"> </w:t>
      </w:r>
      <w:r w:rsidR="00BD4C05" w:rsidRPr="00BD4C05">
        <w:rPr>
          <w:b/>
        </w:rPr>
        <w:t>4:00 p.m. on</w:t>
      </w:r>
      <w:r w:rsidRPr="00BD4C05">
        <w:rPr>
          <w:b/>
        </w:rPr>
        <w:t xml:space="preserve"> </w:t>
      </w:r>
      <w:r w:rsidR="00AC4B11" w:rsidRPr="00BD4C05">
        <w:rPr>
          <w:b/>
        </w:rPr>
        <w:t>A</w:t>
      </w:r>
      <w:r w:rsidR="00AC4B11" w:rsidRPr="007C795E">
        <w:rPr>
          <w:b/>
        </w:rPr>
        <w:t xml:space="preserve">ugust </w:t>
      </w:r>
      <w:r w:rsidR="00AC4B11" w:rsidRPr="00FC53B3">
        <w:rPr>
          <w:b/>
        </w:rPr>
        <w:t>17</w:t>
      </w:r>
      <w:r w:rsidRPr="00FC53B3">
        <w:rPr>
          <w:b/>
        </w:rPr>
        <w:t>, 2018</w:t>
      </w:r>
      <w:r w:rsidR="0073130C" w:rsidRPr="007C795E">
        <w:t>. The total email size should be smaller than 10 megabytes and have no more than five attachments. Alternatively, a link to a digital folder (</w:t>
      </w:r>
      <w:r w:rsidRPr="007C795E">
        <w:t xml:space="preserve">such as </w:t>
      </w:r>
      <w:r w:rsidR="0073130C" w:rsidRPr="007C795E">
        <w:t xml:space="preserve">Google Drive, Dropbox, </w:t>
      </w:r>
      <w:r w:rsidRPr="007C795E">
        <w:t>OneDrive)</w:t>
      </w:r>
      <w:r w:rsidR="0073130C" w:rsidRPr="007C795E">
        <w:t xml:space="preserve"> </w:t>
      </w:r>
      <w:r w:rsidRPr="007C795E">
        <w:t>containing the proposal contents may be provided in the email</w:t>
      </w:r>
      <w:r w:rsidR="00BC570B" w:rsidRPr="007C795E">
        <w:t xml:space="preserve"> (recommended if an</w:t>
      </w:r>
      <w:r w:rsidR="00532306" w:rsidRPr="007C795E">
        <w:t>y</w:t>
      </w:r>
      <w:r w:rsidR="00BC570B" w:rsidRPr="007C795E">
        <w:t xml:space="preserve"> attachment</w:t>
      </w:r>
      <w:r w:rsidR="00532306" w:rsidRPr="007C795E">
        <w:t>s are large</w:t>
      </w:r>
      <w:r w:rsidR="00BC570B" w:rsidRPr="007C795E">
        <w:t xml:space="preserve"> </w:t>
      </w:r>
      <w:r w:rsidR="00532306" w:rsidRPr="007C795E">
        <w:t>in</w:t>
      </w:r>
      <w:r w:rsidR="00BC570B" w:rsidRPr="007C795E">
        <w:t xml:space="preserve"> file size)</w:t>
      </w:r>
      <w:r w:rsidRPr="007C795E">
        <w:t>.</w:t>
      </w:r>
    </w:p>
    <w:p w14:paraId="078742FB" w14:textId="77777777" w:rsidR="007D387D" w:rsidRPr="007C795E" w:rsidRDefault="007D387D" w:rsidP="00BC570B">
      <w:pPr>
        <w:spacing w:before="240"/>
        <w:rPr>
          <w:b/>
        </w:rPr>
      </w:pPr>
    </w:p>
    <w:p w14:paraId="2D5345B6" w14:textId="5C536CF1" w:rsidR="00BC570B" w:rsidRPr="007C795E" w:rsidRDefault="00BC570B" w:rsidP="00BC570B">
      <w:pPr>
        <w:spacing w:before="240"/>
        <w:rPr>
          <w:b/>
        </w:rPr>
      </w:pPr>
      <w:r w:rsidRPr="007C795E">
        <w:rPr>
          <w:b/>
        </w:rPr>
        <w:t>Proposal Contact</w:t>
      </w:r>
    </w:p>
    <w:p w14:paraId="79131B8F" w14:textId="311054A1" w:rsidR="00F76D7D" w:rsidRDefault="00BC570B" w:rsidP="00F76D7D">
      <w:pPr>
        <w:spacing w:before="240"/>
      </w:pPr>
      <w:r w:rsidRPr="007C795E">
        <w:t xml:space="preserve">If you do not understand an aspect of this RFP and/or require additional </w:t>
      </w:r>
      <w:r w:rsidR="00FE00A5" w:rsidRPr="007C795E">
        <w:t xml:space="preserve">technical </w:t>
      </w:r>
      <w:r w:rsidRPr="007C795E">
        <w:t xml:space="preserve">information to prepare an accurate proposal or quote, </w:t>
      </w:r>
      <w:r w:rsidR="00D31803">
        <w:t>such request for information shall be in writing to</w:t>
      </w:r>
      <w:r w:rsidRPr="007C795E">
        <w:t xml:space="preserve"> </w:t>
      </w:r>
      <w:r w:rsidR="00BD78D7">
        <w:t>Stacey McCann</w:t>
      </w:r>
      <w:r w:rsidRPr="007C795E">
        <w:t xml:space="preserve">, Chief </w:t>
      </w:r>
      <w:r w:rsidR="00BD78D7">
        <w:t xml:space="preserve">Academic </w:t>
      </w:r>
      <w:r w:rsidRPr="007C795E">
        <w:t xml:space="preserve">Officer, Bloomfield Public Schools, </w:t>
      </w:r>
      <w:hyperlink r:id="rId18" w:history="1">
        <w:r w:rsidR="00BD78D7" w:rsidRPr="009F6A89">
          <w:rPr>
            <w:rStyle w:val="Hyperlink"/>
          </w:rPr>
          <w:t>smccann@blmfld.org</w:t>
        </w:r>
      </w:hyperlink>
      <w:r w:rsidR="00BD78D7">
        <w:t xml:space="preserve"> </w:t>
      </w:r>
      <w:r w:rsidR="00F76D7D" w:rsidRPr="007C795E">
        <w:t>113</w:t>
      </w:r>
      <w:r w:rsidR="00F76D7D">
        <w:t>3 Blue Hills Ave, Bloomfield, CT 06002</w:t>
      </w:r>
      <w:r w:rsidR="00D31803">
        <w:t xml:space="preserve"> no later than August 10, 2018</w:t>
      </w:r>
      <w:r>
        <w:t xml:space="preserve">. </w:t>
      </w:r>
      <w:r w:rsidR="00151831">
        <w:t>Responses to all requests for information will be posted in the form of an addendum and posted to the Department of Administrative Services</w:t>
      </w:r>
      <w:r w:rsidR="006A6D18">
        <w:t xml:space="preserve"> (DAS) state contracting portal. It is the responsibility of interested parties to check the DAS website for any posted addendums. </w:t>
      </w:r>
      <w:r w:rsidR="00FE00A5">
        <w:t>Q</w:t>
      </w:r>
      <w:r>
        <w:t xml:space="preserve">uestions </w:t>
      </w:r>
      <w:r w:rsidR="00FE00A5">
        <w:t xml:space="preserve">soliciting proposal evaluation </w:t>
      </w:r>
      <w:r>
        <w:t xml:space="preserve">such as, “Would you accept </w:t>
      </w:r>
      <w:r w:rsidR="00FE00A5">
        <w:t>our</w:t>
      </w:r>
      <w:r>
        <w:t xml:space="preserve"> proposal if…?” will not be </w:t>
      </w:r>
      <w:r w:rsidR="00FE00A5">
        <w:t>answered and may adversely impact proposal consideration.</w:t>
      </w:r>
    </w:p>
    <w:p w14:paraId="7519220F" w14:textId="77777777" w:rsidR="00C8113E" w:rsidRDefault="00C8113E">
      <w:pPr>
        <w:rPr>
          <w:b/>
        </w:rPr>
      </w:pPr>
    </w:p>
    <w:p w14:paraId="603C8160" w14:textId="77777777" w:rsidR="00557E4C" w:rsidRDefault="00557E4C" w:rsidP="00557E4C">
      <w:pPr>
        <w:rPr>
          <w:b/>
          <w:sz w:val="28"/>
          <w:szCs w:val="28"/>
        </w:rPr>
        <w:sectPr w:rsidR="00557E4C" w:rsidSect="00557E4C">
          <w:footerReference w:type="default" r:id="rId19"/>
          <w:pgSz w:w="12240" w:h="15840"/>
          <w:pgMar w:top="1440" w:right="1440" w:bottom="1440" w:left="1440" w:header="720" w:footer="720" w:gutter="0"/>
          <w:pgNumType w:fmt="lowerLetter" w:start="1"/>
          <w:cols w:space="720"/>
          <w:docGrid w:linePitch="360"/>
        </w:sectPr>
      </w:pPr>
    </w:p>
    <w:p w14:paraId="49BC9C0E" w14:textId="77777777" w:rsidR="00C8113E" w:rsidRPr="0082385A" w:rsidRDefault="00C8113E" w:rsidP="00FA703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Proposal</w:t>
      </w:r>
      <w:r w:rsidR="00030E6E">
        <w:rPr>
          <w:b/>
          <w:sz w:val="28"/>
          <w:szCs w:val="28"/>
        </w:rPr>
        <w:t xml:space="preserve"> </w:t>
      </w:r>
      <w:r w:rsidRPr="0082385A">
        <w:rPr>
          <w:b/>
          <w:sz w:val="28"/>
          <w:szCs w:val="28"/>
        </w:rPr>
        <w:t>Cover Page</w:t>
      </w:r>
    </w:p>
    <w:p w14:paraId="63BBADC2" w14:textId="77777777" w:rsidR="00C8113E" w:rsidRDefault="00C8113E" w:rsidP="00FA703C">
      <w:pPr>
        <w:spacing w:before="240"/>
        <w:rPr>
          <w:b/>
        </w:rPr>
      </w:pPr>
      <w:r>
        <w:rPr>
          <w:b/>
        </w:rPr>
        <w:t xml:space="preserve">Company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50"/>
        <w:gridCol w:w="6565"/>
      </w:tblGrid>
      <w:tr w:rsidR="00C8113E" w:rsidRPr="0082385A" w14:paraId="035D8661" w14:textId="77777777" w:rsidTr="00A83A67">
        <w:tc>
          <w:tcPr>
            <w:tcW w:w="2250" w:type="dxa"/>
          </w:tcPr>
          <w:p w14:paraId="3205E22A" w14:textId="77777777" w:rsidR="00C8113E" w:rsidRPr="0082385A" w:rsidRDefault="00C8113E" w:rsidP="00334AA8">
            <w:pPr>
              <w:spacing w:before="40" w:after="40"/>
            </w:pPr>
            <w:r w:rsidRPr="0082385A">
              <w:t>Name</w:t>
            </w:r>
          </w:p>
        </w:tc>
        <w:tc>
          <w:tcPr>
            <w:tcW w:w="6565" w:type="dxa"/>
          </w:tcPr>
          <w:p w14:paraId="26C2344F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7973BBF8" w14:textId="77777777" w:rsidTr="00A83A67">
        <w:tc>
          <w:tcPr>
            <w:tcW w:w="2250" w:type="dxa"/>
          </w:tcPr>
          <w:p w14:paraId="35F8FC40" w14:textId="036E1313" w:rsidR="00C8113E" w:rsidRPr="0082385A" w:rsidRDefault="00382FD7" w:rsidP="00334AA8">
            <w:pPr>
              <w:spacing w:before="40" w:after="40"/>
            </w:pPr>
            <w:r>
              <w:t xml:space="preserve">Legal </w:t>
            </w:r>
            <w:r w:rsidR="004C6746">
              <w:t xml:space="preserve">&amp; Tax </w:t>
            </w:r>
            <w:r w:rsidR="00E5492E">
              <w:t>Category</w:t>
            </w:r>
          </w:p>
        </w:tc>
        <w:tc>
          <w:tcPr>
            <w:tcW w:w="6565" w:type="dxa"/>
          </w:tcPr>
          <w:p w14:paraId="2BF1E1E4" w14:textId="66C5E109" w:rsidR="00C8113E" w:rsidRPr="0082385A" w:rsidRDefault="00A83A67" w:rsidP="00334AA8">
            <w:pPr>
              <w:spacing w:before="40" w:after="40"/>
            </w:pPr>
            <w:r w:rsidRPr="0002428D">
              <w:t>example</w:t>
            </w:r>
            <w:r w:rsidR="004C6746" w:rsidRPr="0002428D">
              <w:t>s</w:t>
            </w:r>
            <w:r w:rsidRPr="0002428D">
              <w:t>: 501(c)(3) non-profit</w:t>
            </w:r>
            <w:r w:rsidR="004C6746" w:rsidRPr="0002428D">
              <w:t>, C Corp</w:t>
            </w:r>
            <w:r w:rsidR="0002428D">
              <w:t>oration</w:t>
            </w:r>
          </w:p>
        </w:tc>
      </w:tr>
    </w:tbl>
    <w:p w14:paraId="67FF189F" w14:textId="77777777" w:rsidR="00C8113E" w:rsidRDefault="00C8113E" w:rsidP="00C8113E">
      <w:pPr>
        <w:spacing w:before="240"/>
        <w:rPr>
          <w:b/>
        </w:rPr>
      </w:pPr>
      <w:r>
        <w:rPr>
          <w:b/>
        </w:rPr>
        <w:t>Product Proposed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040"/>
        <w:gridCol w:w="3775"/>
      </w:tblGrid>
      <w:tr w:rsidR="00C8113E" w:rsidRPr="0082385A" w14:paraId="526E1C0A" w14:textId="77777777" w:rsidTr="00FC53B3">
        <w:tc>
          <w:tcPr>
            <w:tcW w:w="5040" w:type="dxa"/>
          </w:tcPr>
          <w:p w14:paraId="40606B98" w14:textId="77777777" w:rsidR="00C8113E" w:rsidRPr="0082385A" w:rsidRDefault="00C8113E" w:rsidP="00334AA8">
            <w:pPr>
              <w:spacing w:before="40" w:after="40"/>
            </w:pPr>
            <w:r w:rsidRPr="0082385A">
              <w:t>Product Name</w:t>
            </w:r>
          </w:p>
        </w:tc>
        <w:tc>
          <w:tcPr>
            <w:tcW w:w="3775" w:type="dxa"/>
          </w:tcPr>
          <w:p w14:paraId="4E0C8C45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09D80518" w14:textId="77777777" w:rsidTr="00FC53B3">
        <w:tc>
          <w:tcPr>
            <w:tcW w:w="5040" w:type="dxa"/>
          </w:tcPr>
          <w:p w14:paraId="653697D4" w14:textId="77777777" w:rsidR="00C8113E" w:rsidRPr="0082385A" w:rsidRDefault="00C8113E" w:rsidP="00334AA8">
            <w:pPr>
              <w:spacing w:before="40" w:after="40"/>
            </w:pPr>
            <w:r w:rsidRPr="0082385A">
              <w:t>Web Page</w:t>
            </w:r>
          </w:p>
        </w:tc>
        <w:tc>
          <w:tcPr>
            <w:tcW w:w="3775" w:type="dxa"/>
          </w:tcPr>
          <w:p w14:paraId="7A6B84F1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32833DE2" w14:textId="77777777" w:rsidTr="00FC53B3">
        <w:tc>
          <w:tcPr>
            <w:tcW w:w="5040" w:type="dxa"/>
          </w:tcPr>
          <w:p w14:paraId="3F4820CB" w14:textId="0D8B0568" w:rsidR="00C8113E" w:rsidRPr="0082385A" w:rsidRDefault="00183AA3" w:rsidP="00334AA8">
            <w:pPr>
              <w:spacing w:before="40" w:after="40"/>
            </w:pPr>
            <w:r>
              <w:t xml:space="preserve">Fee </w:t>
            </w:r>
            <w:r w:rsidR="00C8113E" w:rsidRPr="0082385A">
              <w:t xml:space="preserve">for </w:t>
            </w:r>
            <w:r w:rsidR="007F41D3" w:rsidRPr="007F41D3">
              <w:rPr>
                <w:b/>
              </w:rPr>
              <w:t>5</w:t>
            </w:r>
            <w:r w:rsidR="007C795E" w:rsidRPr="007F41D3">
              <w:rPr>
                <w:b/>
              </w:rPr>
              <w:t>00</w:t>
            </w:r>
            <w:r w:rsidR="00C8113E" w:rsidRPr="0082385A">
              <w:t xml:space="preserve"> Students</w:t>
            </w:r>
            <w:r w:rsidR="007C795E">
              <w:t xml:space="preserve"> </w:t>
            </w:r>
            <w:r>
              <w:t>for School Year 2018-19</w:t>
            </w:r>
          </w:p>
        </w:tc>
        <w:tc>
          <w:tcPr>
            <w:tcW w:w="3775" w:type="dxa"/>
          </w:tcPr>
          <w:p w14:paraId="4D1ED2A1" w14:textId="7217CDA9" w:rsidR="00C8113E" w:rsidRPr="0082385A" w:rsidRDefault="0002428D" w:rsidP="00334AA8">
            <w:pPr>
              <w:spacing w:before="40" w:after="40"/>
            </w:pPr>
            <w:r>
              <w:t>$</w:t>
            </w:r>
            <w:r w:rsidR="00183AA3">
              <w:t xml:space="preserve">  total</w:t>
            </w:r>
          </w:p>
        </w:tc>
      </w:tr>
      <w:tr w:rsidR="007F41D3" w:rsidRPr="0082385A" w14:paraId="3190FEBF" w14:textId="77777777" w:rsidTr="00FC53B3">
        <w:tc>
          <w:tcPr>
            <w:tcW w:w="5040" w:type="dxa"/>
          </w:tcPr>
          <w:p w14:paraId="06BEE37C" w14:textId="09F1C6C8" w:rsidR="007F41D3" w:rsidRDefault="00183AA3" w:rsidP="009E78DC">
            <w:pPr>
              <w:spacing w:before="40" w:after="40"/>
            </w:pPr>
            <w:r>
              <w:t>Fee</w:t>
            </w:r>
            <w:r w:rsidR="007F41D3">
              <w:t xml:space="preserve"> Per Additional Pupil</w:t>
            </w:r>
            <w:r w:rsidR="00A83A67">
              <w:t xml:space="preserve"> Beyond 500</w:t>
            </w:r>
          </w:p>
        </w:tc>
        <w:tc>
          <w:tcPr>
            <w:tcW w:w="3775" w:type="dxa"/>
          </w:tcPr>
          <w:p w14:paraId="6429C5AA" w14:textId="32698BC6" w:rsidR="007F41D3" w:rsidRPr="0082385A" w:rsidRDefault="0002428D" w:rsidP="009E78DC">
            <w:pPr>
              <w:spacing w:before="40" w:after="40"/>
            </w:pPr>
            <w:r>
              <w:t>$</w:t>
            </w:r>
            <w:r w:rsidR="00183AA3">
              <w:t xml:space="preserve">  per additional pupil</w:t>
            </w:r>
          </w:p>
        </w:tc>
      </w:tr>
      <w:tr w:rsidR="00C8113E" w:rsidRPr="0082385A" w14:paraId="05B83FE2" w14:textId="77777777" w:rsidTr="00FC53B3">
        <w:tc>
          <w:tcPr>
            <w:tcW w:w="5040" w:type="dxa"/>
          </w:tcPr>
          <w:p w14:paraId="6FE9E74F" w14:textId="65164DCE" w:rsidR="00C8113E" w:rsidRPr="0082385A" w:rsidRDefault="00E64F4F" w:rsidP="00334AA8">
            <w:pPr>
              <w:spacing w:before="40" w:after="40"/>
            </w:pPr>
            <w:r>
              <w:t xml:space="preserve">Approx. </w:t>
            </w:r>
            <w:r w:rsidR="00183AA3">
              <w:t>Fee for Four Additional Years</w:t>
            </w:r>
            <w:r>
              <w:t xml:space="preserve"> (2019-2023)</w:t>
            </w:r>
          </w:p>
        </w:tc>
        <w:tc>
          <w:tcPr>
            <w:tcW w:w="3775" w:type="dxa"/>
          </w:tcPr>
          <w:p w14:paraId="7B5BA43A" w14:textId="617C7EAC" w:rsidR="00C8113E" w:rsidRPr="0082385A" w:rsidRDefault="0002428D" w:rsidP="00334AA8">
            <w:pPr>
              <w:spacing w:before="40" w:after="40"/>
            </w:pPr>
            <w:r>
              <w:t>$</w:t>
            </w:r>
            <w:r w:rsidR="00183AA3">
              <w:t xml:space="preserve">  total  / $ per pupil</w:t>
            </w:r>
          </w:p>
        </w:tc>
      </w:tr>
      <w:tr w:rsidR="00C8113E" w:rsidRPr="0082385A" w14:paraId="4A672142" w14:textId="77777777" w:rsidTr="00FC53B3">
        <w:tc>
          <w:tcPr>
            <w:tcW w:w="5040" w:type="dxa"/>
          </w:tcPr>
          <w:p w14:paraId="0877697E" w14:textId="138ADBAF" w:rsidR="00C8113E" w:rsidRPr="0082385A" w:rsidRDefault="00C8113E" w:rsidP="00334AA8">
            <w:pPr>
              <w:spacing w:before="40" w:after="40"/>
            </w:pPr>
            <w:r>
              <w:t>Primary Subject</w:t>
            </w:r>
            <w:r w:rsidR="00FC53B3">
              <w:t xml:space="preserve"> Addressed</w:t>
            </w:r>
            <w:r>
              <w:t xml:space="preserve"> (</w:t>
            </w:r>
            <w:r w:rsidRPr="00341DC5">
              <w:rPr>
                <w:b/>
                <w:u w:val="single"/>
              </w:rPr>
              <w:t>one</w:t>
            </w:r>
            <w:r>
              <w:t>)</w:t>
            </w:r>
            <w:r w:rsidR="00454044">
              <w:t xml:space="preserve"> – </w:t>
            </w:r>
            <w:r w:rsidR="00FC53B3">
              <w:rPr>
                <w:i/>
              </w:rPr>
              <w:t>S, T, E, M, or Other</w:t>
            </w:r>
          </w:p>
        </w:tc>
        <w:tc>
          <w:tcPr>
            <w:tcW w:w="3775" w:type="dxa"/>
          </w:tcPr>
          <w:p w14:paraId="6816B693" w14:textId="3BC703C0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671D73B5" w14:textId="77777777" w:rsidTr="00FC53B3">
        <w:tc>
          <w:tcPr>
            <w:tcW w:w="5040" w:type="dxa"/>
          </w:tcPr>
          <w:p w14:paraId="014584EB" w14:textId="74D82D69" w:rsidR="00C8113E" w:rsidRDefault="0081526E" w:rsidP="00334AA8">
            <w:pPr>
              <w:spacing w:before="40" w:after="40"/>
            </w:pPr>
            <w:r>
              <w:t xml:space="preserve">Subject that is </w:t>
            </w:r>
            <w:r w:rsidR="00C8113E">
              <w:t>Second</w:t>
            </w:r>
            <w:r>
              <w:t>-Most</w:t>
            </w:r>
            <w:r w:rsidR="00C8113E">
              <w:t xml:space="preserve"> </w:t>
            </w:r>
            <w:r w:rsidR="00FC53B3">
              <w:t xml:space="preserve">Addressed </w:t>
            </w:r>
            <w:r w:rsidR="00C8113E">
              <w:t>(</w:t>
            </w:r>
            <w:r w:rsidR="00C8113E" w:rsidRPr="00341DC5">
              <w:rPr>
                <w:b/>
                <w:u w:val="single"/>
              </w:rPr>
              <w:t>up to one</w:t>
            </w:r>
            <w:r w:rsidR="00C8113E">
              <w:t>)</w:t>
            </w:r>
          </w:p>
        </w:tc>
        <w:tc>
          <w:tcPr>
            <w:tcW w:w="3775" w:type="dxa"/>
          </w:tcPr>
          <w:p w14:paraId="6308E3F1" w14:textId="5CE7B384" w:rsidR="00C8113E" w:rsidRDefault="00C8113E" w:rsidP="00334AA8">
            <w:pPr>
              <w:spacing w:before="40" w:after="40"/>
            </w:pPr>
          </w:p>
        </w:tc>
      </w:tr>
      <w:tr w:rsidR="00C8113E" w:rsidRPr="0082385A" w14:paraId="56AA0B4C" w14:textId="77777777" w:rsidTr="00FC53B3">
        <w:tc>
          <w:tcPr>
            <w:tcW w:w="5040" w:type="dxa"/>
          </w:tcPr>
          <w:p w14:paraId="6FECE647" w14:textId="4BB4EFC1" w:rsidR="00C8113E" w:rsidRDefault="00454044" w:rsidP="00334AA8">
            <w:pPr>
              <w:spacing w:before="40" w:after="40"/>
            </w:pPr>
            <w:r>
              <w:t>Primary Outcome Category (</w:t>
            </w:r>
            <w:r w:rsidRPr="00454044">
              <w:rPr>
                <w:b/>
                <w:u w:val="single"/>
              </w:rPr>
              <w:t>one</w:t>
            </w:r>
            <w:r>
              <w:t xml:space="preserve">) – </w:t>
            </w:r>
            <w:r w:rsidRPr="00FC53B3">
              <w:rPr>
                <w:i/>
              </w:rPr>
              <w:t>See Section IX</w:t>
            </w:r>
          </w:p>
        </w:tc>
        <w:tc>
          <w:tcPr>
            <w:tcW w:w="3775" w:type="dxa"/>
          </w:tcPr>
          <w:p w14:paraId="6E4B37D6" w14:textId="3FDEB5D4" w:rsidR="00E803D5" w:rsidRDefault="00E803D5" w:rsidP="00334AA8">
            <w:pPr>
              <w:spacing w:before="40" w:after="40"/>
            </w:pPr>
          </w:p>
        </w:tc>
      </w:tr>
      <w:tr w:rsidR="00454044" w:rsidRPr="0082385A" w14:paraId="28AB1CF1" w14:textId="77777777" w:rsidTr="00FC53B3">
        <w:tc>
          <w:tcPr>
            <w:tcW w:w="5040" w:type="dxa"/>
          </w:tcPr>
          <w:p w14:paraId="157401A0" w14:textId="678CC955" w:rsidR="00454044" w:rsidRDefault="00454044" w:rsidP="00334AA8">
            <w:pPr>
              <w:spacing w:before="40" w:after="40"/>
            </w:pPr>
            <w:r>
              <w:t>Secondary Outcome Category (</w:t>
            </w:r>
            <w:r w:rsidRPr="00454044">
              <w:rPr>
                <w:b/>
                <w:u w:val="single"/>
              </w:rPr>
              <w:t>up to one</w:t>
            </w:r>
            <w:r>
              <w:t>)</w:t>
            </w:r>
          </w:p>
        </w:tc>
        <w:tc>
          <w:tcPr>
            <w:tcW w:w="3775" w:type="dxa"/>
          </w:tcPr>
          <w:p w14:paraId="1E6F2354" w14:textId="77777777" w:rsidR="00454044" w:rsidRDefault="00454044" w:rsidP="00334AA8">
            <w:pPr>
              <w:spacing w:before="40" w:after="40"/>
            </w:pPr>
          </w:p>
        </w:tc>
      </w:tr>
      <w:tr w:rsidR="008E0645" w:rsidRPr="0082385A" w14:paraId="5967255F" w14:textId="77777777" w:rsidTr="00FC53B3">
        <w:tc>
          <w:tcPr>
            <w:tcW w:w="5040" w:type="dxa"/>
          </w:tcPr>
          <w:p w14:paraId="4319EFEF" w14:textId="1419CDE7" w:rsidR="008E0645" w:rsidRDefault="008E0645" w:rsidP="00334AA8">
            <w:pPr>
              <w:spacing w:before="40" w:after="40"/>
            </w:pPr>
            <w:r>
              <w:t>Total Hours of Programming Included</w:t>
            </w:r>
            <w:r w:rsidR="00A83A67">
              <w:t xml:space="preserve"> per Student</w:t>
            </w:r>
          </w:p>
        </w:tc>
        <w:tc>
          <w:tcPr>
            <w:tcW w:w="3775" w:type="dxa"/>
          </w:tcPr>
          <w:p w14:paraId="551673D9" w14:textId="77777777" w:rsidR="008E0645" w:rsidRDefault="008E0645" w:rsidP="00334AA8">
            <w:pPr>
              <w:spacing w:before="40" w:after="40"/>
            </w:pPr>
          </w:p>
        </w:tc>
      </w:tr>
    </w:tbl>
    <w:p w14:paraId="54803481" w14:textId="77777777" w:rsidR="00C8113E" w:rsidRDefault="00C8113E" w:rsidP="008A4C6E">
      <w:pPr>
        <w:spacing w:before="240" w:after="0"/>
        <w:rPr>
          <w:b/>
        </w:rPr>
      </w:pPr>
      <w:r>
        <w:rPr>
          <w:b/>
        </w:rPr>
        <w:t>Point of Contact</w:t>
      </w:r>
    </w:p>
    <w:p w14:paraId="556B2728" w14:textId="77777777" w:rsidR="008A4C6E" w:rsidRPr="008A4C6E" w:rsidRDefault="008A4C6E" w:rsidP="008A4C6E">
      <w:pPr>
        <w:rPr>
          <w:i/>
        </w:rPr>
      </w:pPr>
      <w:r w:rsidRPr="008A4C6E">
        <w:rPr>
          <w:i/>
        </w:rPr>
        <w:t xml:space="preserve">This person will receive </w:t>
      </w:r>
      <w:r>
        <w:rPr>
          <w:i/>
        </w:rPr>
        <w:t>proposal notification and potential inquiries.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7195"/>
      </w:tblGrid>
      <w:tr w:rsidR="00C8113E" w:rsidRPr="0082385A" w14:paraId="069EC07A" w14:textId="77777777" w:rsidTr="00E5492E">
        <w:tc>
          <w:tcPr>
            <w:tcW w:w="1620" w:type="dxa"/>
          </w:tcPr>
          <w:p w14:paraId="0ACA11C3" w14:textId="77777777" w:rsidR="00C8113E" w:rsidRPr="0082385A" w:rsidRDefault="00C8113E" w:rsidP="00334AA8">
            <w:pPr>
              <w:spacing w:before="40" w:after="40"/>
            </w:pPr>
            <w:r w:rsidRPr="0082385A">
              <w:t>Name</w:t>
            </w:r>
          </w:p>
        </w:tc>
        <w:tc>
          <w:tcPr>
            <w:tcW w:w="7195" w:type="dxa"/>
          </w:tcPr>
          <w:p w14:paraId="05180C5B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6B1F05FD" w14:textId="77777777" w:rsidTr="00E5492E">
        <w:tc>
          <w:tcPr>
            <w:tcW w:w="1620" w:type="dxa"/>
          </w:tcPr>
          <w:p w14:paraId="134AAB64" w14:textId="742BBD66" w:rsidR="00C8113E" w:rsidRPr="0082385A" w:rsidRDefault="00FA703C" w:rsidP="00334AA8">
            <w:pPr>
              <w:spacing w:before="40" w:after="40"/>
            </w:pPr>
            <w:r>
              <w:t>Title</w:t>
            </w:r>
          </w:p>
        </w:tc>
        <w:tc>
          <w:tcPr>
            <w:tcW w:w="7195" w:type="dxa"/>
          </w:tcPr>
          <w:p w14:paraId="329DCF1B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1CA5443A" w14:textId="77777777" w:rsidTr="00E5492E">
        <w:tc>
          <w:tcPr>
            <w:tcW w:w="1620" w:type="dxa"/>
          </w:tcPr>
          <w:p w14:paraId="2035AA2E" w14:textId="77777777" w:rsidR="00C8113E" w:rsidRPr="0082385A" w:rsidRDefault="00C8113E" w:rsidP="00334AA8">
            <w:pPr>
              <w:spacing w:before="40" w:after="40"/>
            </w:pPr>
            <w:r w:rsidRPr="0082385A">
              <w:t>Email</w:t>
            </w:r>
          </w:p>
        </w:tc>
        <w:tc>
          <w:tcPr>
            <w:tcW w:w="7195" w:type="dxa"/>
          </w:tcPr>
          <w:p w14:paraId="45CE7682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4B93415E" w14:textId="77777777" w:rsidTr="00E5492E">
        <w:tc>
          <w:tcPr>
            <w:tcW w:w="1620" w:type="dxa"/>
          </w:tcPr>
          <w:p w14:paraId="0B37273C" w14:textId="77777777" w:rsidR="00C8113E" w:rsidRPr="0082385A" w:rsidRDefault="00C8113E" w:rsidP="00334AA8">
            <w:pPr>
              <w:spacing w:before="40" w:after="40"/>
            </w:pPr>
            <w:r w:rsidRPr="0082385A">
              <w:t>Phone</w:t>
            </w:r>
          </w:p>
        </w:tc>
        <w:tc>
          <w:tcPr>
            <w:tcW w:w="7195" w:type="dxa"/>
          </w:tcPr>
          <w:p w14:paraId="5DE8EB2F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5ED7B85A" w14:textId="77777777" w:rsidTr="00E5492E">
        <w:tc>
          <w:tcPr>
            <w:tcW w:w="1620" w:type="dxa"/>
          </w:tcPr>
          <w:p w14:paraId="6B3F7E13" w14:textId="77777777" w:rsidR="00C8113E" w:rsidRPr="0082385A" w:rsidRDefault="00C8113E" w:rsidP="00334AA8">
            <w:pPr>
              <w:spacing w:before="40" w:after="40"/>
            </w:pPr>
            <w:r w:rsidRPr="0082385A">
              <w:t>Fax</w:t>
            </w:r>
          </w:p>
        </w:tc>
        <w:tc>
          <w:tcPr>
            <w:tcW w:w="7195" w:type="dxa"/>
          </w:tcPr>
          <w:p w14:paraId="7DD49150" w14:textId="77777777" w:rsidR="00C8113E" w:rsidRPr="0082385A" w:rsidRDefault="00C8113E" w:rsidP="00334AA8">
            <w:pPr>
              <w:spacing w:before="40" w:after="40"/>
            </w:pPr>
          </w:p>
        </w:tc>
      </w:tr>
    </w:tbl>
    <w:p w14:paraId="14C82C24" w14:textId="77777777" w:rsidR="00C8113E" w:rsidRDefault="00C8113E" w:rsidP="008A4C6E">
      <w:pPr>
        <w:spacing w:before="240" w:after="0"/>
        <w:rPr>
          <w:b/>
        </w:rPr>
      </w:pPr>
      <w:r>
        <w:rPr>
          <w:b/>
        </w:rPr>
        <w:t>Authorized Official</w:t>
      </w:r>
    </w:p>
    <w:p w14:paraId="5E521394" w14:textId="05FD124D" w:rsidR="008A4C6E" w:rsidRPr="008A4C6E" w:rsidRDefault="008A4C6E" w:rsidP="008A4C6E">
      <w:pPr>
        <w:rPr>
          <w:i/>
        </w:rPr>
      </w:pPr>
      <w:r w:rsidRPr="008A4C6E">
        <w:rPr>
          <w:i/>
        </w:rPr>
        <w:t xml:space="preserve">This person </w:t>
      </w:r>
      <w:r>
        <w:rPr>
          <w:i/>
        </w:rPr>
        <w:t>is authorized to submit proposals on behalf of the proposing organization. He/she will also receive proposal notifications.</w:t>
      </w:r>
      <w:r w:rsidR="00030E6E">
        <w:rPr>
          <w:i/>
        </w:rPr>
        <w:t xml:space="preserve"> This </w:t>
      </w:r>
      <w:r w:rsidR="000927EA">
        <w:rPr>
          <w:i/>
        </w:rPr>
        <w:t xml:space="preserve">person </w:t>
      </w:r>
      <w:r w:rsidR="00030E6E">
        <w:rPr>
          <w:i/>
        </w:rPr>
        <w:t xml:space="preserve">may be the same </w:t>
      </w:r>
      <w:r w:rsidR="000927EA">
        <w:rPr>
          <w:i/>
        </w:rPr>
        <w:t xml:space="preserve">as </w:t>
      </w:r>
      <w:r w:rsidR="00030E6E">
        <w:rPr>
          <w:i/>
        </w:rPr>
        <w:t>or different from the point of contact.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620"/>
        <w:gridCol w:w="7195"/>
      </w:tblGrid>
      <w:tr w:rsidR="00C8113E" w:rsidRPr="0082385A" w14:paraId="3C007FBD" w14:textId="77777777" w:rsidTr="00E5492E">
        <w:tc>
          <w:tcPr>
            <w:tcW w:w="1620" w:type="dxa"/>
          </w:tcPr>
          <w:p w14:paraId="0DC5FEF1" w14:textId="77777777" w:rsidR="00C8113E" w:rsidRPr="0082385A" w:rsidRDefault="00C8113E" w:rsidP="00334AA8">
            <w:pPr>
              <w:spacing w:before="40" w:after="40"/>
            </w:pPr>
            <w:r w:rsidRPr="0082385A">
              <w:t>Name</w:t>
            </w:r>
          </w:p>
        </w:tc>
        <w:tc>
          <w:tcPr>
            <w:tcW w:w="7195" w:type="dxa"/>
          </w:tcPr>
          <w:p w14:paraId="7FD225C9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16891226" w14:textId="77777777" w:rsidTr="00E5492E">
        <w:tc>
          <w:tcPr>
            <w:tcW w:w="1620" w:type="dxa"/>
          </w:tcPr>
          <w:p w14:paraId="7A3148E7" w14:textId="77777777" w:rsidR="00C8113E" w:rsidRPr="0082385A" w:rsidRDefault="00C8113E" w:rsidP="00334AA8">
            <w:pPr>
              <w:spacing w:before="40" w:after="40"/>
            </w:pPr>
            <w:r>
              <w:t>Title</w:t>
            </w:r>
          </w:p>
        </w:tc>
        <w:tc>
          <w:tcPr>
            <w:tcW w:w="7195" w:type="dxa"/>
          </w:tcPr>
          <w:p w14:paraId="4FC6BE8D" w14:textId="77777777" w:rsidR="00C8113E" w:rsidRPr="0082385A" w:rsidRDefault="00C8113E" w:rsidP="00334AA8">
            <w:pPr>
              <w:spacing w:before="40" w:after="40"/>
            </w:pPr>
          </w:p>
        </w:tc>
      </w:tr>
      <w:tr w:rsidR="00C8113E" w:rsidRPr="0082385A" w14:paraId="36DB6CE4" w14:textId="77777777" w:rsidTr="00E5492E">
        <w:tc>
          <w:tcPr>
            <w:tcW w:w="1620" w:type="dxa"/>
          </w:tcPr>
          <w:p w14:paraId="2389F700" w14:textId="77777777" w:rsidR="00C8113E" w:rsidRDefault="00C8113E" w:rsidP="00334AA8">
            <w:pPr>
              <w:spacing w:before="40" w:after="40"/>
            </w:pPr>
            <w:r>
              <w:t>Signature</w:t>
            </w:r>
          </w:p>
        </w:tc>
        <w:tc>
          <w:tcPr>
            <w:tcW w:w="7195" w:type="dxa"/>
          </w:tcPr>
          <w:p w14:paraId="7ED58181" w14:textId="77777777" w:rsidR="00C8113E" w:rsidRDefault="00C8113E" w:rsidP="00334AA8">
            <w:pPr>
              <w:spacing w:before="40" w:after="40"/>
            </w:pPr>
          </w:p>
          <w:p w14:paraId="5FD62F24" w14:textId="77777777" w:rsidR="008A4C6E" w:rsidRPr="0082385A" w:rsidRDefault="008A4C6E" w:rsidP="00334AA8">
            <w:pPr>
              <w:spacing w:before="40" w:after="40"/>
            </w:pPr>
          </w:p>
        </w:tc>
      </w:tr>
      <w:tr w:rsidR="008A4C6E" w:rsidRPr="0082385A" w14:paraId="6C77362F" w14:textId="77777777" w:rsidTr="00E5492E">
        <w:tc>
          <w:tcPr>
            <w:tcW w:w="1620" w:type="dxa"/>
          </w:tcPr>
          <w:p w14:paraId="1AED477D" w14:textId="77777777" w:rsidR="008A4C6E" w:rsidRDefault="008A4C6E" w:rsidP="00334AA8">
            <w:pPr>
              <w:spacing w:before="40" w:after="40"/>
            </w:pPr>
            <w:r>
              <w:t>Date</w:t>
            </w:r>
          </w:p>
        </w:tc>
        <w:tc>
          <w:tcPr>
            <w:tcW w:w="7195" w:type="dxa"/>
          </w:tcPr>
          <w:p w14:paraId="1BDC4607" w14:textId="77777777" w:rsidR="008A4C6E" w:rsidRPr="0082385A" w:rsidRDefault="008A4C6E" w:rsidP="00334AA8">
            <w:pPr>
              <w:spacing w:before="40" w:after="40"/>
            </w:pPr>
          </w:p>
        </w:tc>
      </w:tr>
    </w:tbl>
    <w:p w14:paraId="11ADCE7A" w14:textId="77777777" w:rsidR="00454044" w:rsidRDefault="00454044" w:rsidP="006B2D69">
      <w:pPr>
        <w:spacing w:after="0"/>
        <w:jc w:val="center"/>
        <w:rPr>
          <w:b/>
          <w:sz w:val="28"/>
          <w:szCs w:val="28"/>
        </w:rPr>
        <w:sectPr w:rsidR="00454044" w:rsidSect="00557E4C">
          <w:foot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047EEEE" w14:textId="42B4159C" w:rsidR="006B2D69" w:rsidRPr="0082385A" w:rsidRDefault="006B2D69" w:rsidP="006B2D6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Proposal Details</w:t>
      </w:r>
    </w:p>
    <w:p w14:paraId="02BBC80B" w14:textId="67368EF8" w:rsidR="00D13865" w:rsidRPr="006F05CB" w:rsidRDefault="00D13865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t>Program Overview</w:t>
      </w:r>
    </w:p>
    <w:p w14:paraId="116DDE87" w14:textId="7A5B4206" w:rsidR="00D13865" w:rsidRPr="00D13865" w:rsidRDefault="00D13865" w:rsidP="00260D11">
      <w:pPr>
        <w:spacing w:before="240"/>
      </w:pPr>
      <w:r w:rsidRPr="00D13865">
        <w:t>Briefly describe your program</w:t>
      </w:r>
      <w:r w:rsidR="006B2D69">
        <w:t xml:space="preserve"> and its key highlights</w:t>
      </w:r>
      <w:r w:rsidRPr="00D138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865" w14:paraId="174AA28C" w14:textId="77777777" w:rsidTr="00E0373F">
        <w:tc>
          <w:tcPr>
            <w:tcW w:w="9350" w:type="dxa"/>
          </w:tcPr>
          <w:p w14:paraId="56BC77BE" w14:textId="77777777" w:rsidR="00D13865" w:rsidRDefault="00D13865" w:rsidP="00E0373F">
            <w:pPr>
              <w:rPr>
                <w:b/>
              </w:rPr>
            </w:pPr>
          </w:p>
        </w:tc>
      </w:tr>
    </w:tbl>
    <w:p w14:paraId="31959EBC" w14:textId="77777777" w:rsidR="005C0EA8" w:rsidRDefault="005C0EA8" w:rsidP="005C0EA8">
      <w:pPr>
        <w:spacing w:before="240"/>
        <w:rPr>
          <w:u w:val="single"/>
        </w:rPr>
      </w:pPr>
    </w:p>
    <w:p w14:paraId="53F768B0" w14:textId="77777777" w:rsidR="005C0EA8" w:rsidRPr="006F05CB" w:rsidRDefault="005C0EA8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t>Program Audience</w:t>
      </w:r>
    </w:p>
    <w:p w14:paraId="55781256" w14:textId="2166A5BC" w:rsidR="005C0EA8" w:rsidRPr="00D13865" w:rsidRDefault="005C0EA8" w:rsidP="005C0EA8">
      <w:pPr>
        <w:spacing w:before="240"/>
      </w:pPr>
      <w:r>
        <w:t>Describe specifically who the ideal audience for the program is by providing one or more profiles of the target participant(s). (E.g., “This program is especially designed for students who…”)</w:t>
      </w:r>
      <w:r w:rsidR="00CD1757">
        <w:t xml:space="preserve"> If there are individual prerequisites</w:t>
      </w:r>
      <w:r w:rsidR="00601E20">
        <w:t xml:space="preserve"> (knowledge, skills, attitudes)</w:t>
      </w:r>
      <w:r w:rsidR="00CD1757">
        <w:t>, describe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EA8" w14:paraId="73A046F4" w14:textId="77777777" w:rsidTr="00E0373F">
        <w:tc>
          <w:tcPr>
            <w:tcW w:w="9350" w:type="dxa"/>
          </w:tcPr>
          <w:p w14:paraId="7A644461" w14:textId="77777777" w:rsidR="005C0EA8" w:rsidRDefault="005C0EA8" w:rsidP="00E0373F">
            <w:pPr>
              <w:rPr>
                <w:b/>
              </w:rPr>
            </w:pPr>
          </w:p>
        </w:tc>
      </w:tr>
    </w:tbl>
    <w:p w14:paraId="6E0BCC4F" w14:textId="2421DA23" w:rsidR="00581E0B" w:rsidRDefault="00581E0B" w:rsidP="00581E0B">
      <w:pPr>
        <w:spacing w:before="240"/>
        <w:rPr>
          <w:u w:val="single"/>
        </w:rPr>
      </w:pPr>
    </w:p>
    <w:p w14:paraId="217AAA64" w14:textId="312D4215" w:rsidR="00A72A87" w:rsidRPr="006F05CB" w:rsidRDefault="00A72A87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t>Program Components</w:t>
      </w:r>
    </w:p>
    <w:p w14:paraId="79E78728" w14:textId="11C70B85" w:rsidR="00A72A87" w:rsidRPr="00D13865" w:rsidRDefault="00A72A87" w:rsidP="00A72A87">
      <w:pPr>
        <w:spacing w:before="240"/>
      </w:pPr>
      <w:r>
        <w:t>D</w:t>
      </w:r>
      <w:r w:rsidRPr="00D13865">
        <w:t xml:space="preserve">escribe </w:t>
      </w:r>
      <w:r>
        <w:t xml:space="preserve">what is included in your program, both for students </w:t>
      </w:r>
      <w:r w:rsidRPr="00A72A87">
        <w:rPr>
          <w:u w:val="single"/>
        </w:rPr>
        <w:t>and</w:t>
      </w:r>
      <w:r>
        <w:t xml:space="preserve"> teachers/facilitators</w:t>
      </w:r>
      <w:r w:rsidR="006B2D69">
        <w:t>, and why these components are useful</w:t>
      </w:r>
      <w:r>
        <w:t xml:space="preserve">. If helpful, </w:t>
      </w:r>
      <w:r w:rsidRPr="00A72A87">
        <w:rPr>
          <w:b/>
        </w:rPr>
        <w:t>attach</w:t>
      </w:r>
      <w:r>
        <w:t xml:space="preserve"> a list of program components.</w:t>
      </w:r>
      <w:r w:rsidR="0092105F">
        <w:t xml:space="preserve"> </w:t>
      </w:r>
      <w:r w:rsidR="00E5492E">
        <w:t>Additionally,</w:t>
      </w:r>
      <w:r w:rsidR="0092105F">
        <w:t xml:space="preserve"> explain how the program is delivered</w:t>
      </w:r>
      <w:r w:rsidR="00DD4274">
        <w:t xml:space="preserve"> and accessed</w:t>
      </w:r>
      <w:r w:rsidR="0092105F">
        <w:t xml:space="preserve"> (e.g., digitally, </w:t>
      </w:r>
      <w:r w:rsidR="00CD1757">
        <w:t>in print, in totes,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A87" w14:paraId="1EA7E088" w14:textId="77777777" w:rsidTr="00E0373F">
        <w:tc>
          <w:tcPr>
            <w:tcW w:w="9350" w:type="dxa"/>
          </w:tcPr>
          <w:p w14:paraId="4238F8A6" w14:textId="77777777" w:rsidR="00A72A87" w:rsidRDefault="00A72A87" w:rsidP="00E0373F">
            <w:pPr>
              <w:rPr>
                <w:b/>
              </w:rPr>
            </w:pPr>
          </w:p>
        </w:tc>
      </w:tr>
    </w:tbl>
    <w:p w14:paraId="7CE61B6C" w14:textId="60004F5C" w:rsidR="00D13865" w:rsidRDefault="00D13865" w:rsidP="00260D11">
      <w:pPr>
        <w:spacing w:before="240"/>
        <w:rPr>
          <w:u w:val="single"/>
        </w:rPr>
      </w:pPr>
    </w:p>
    <w:p w14:paraId="76FC722D" w14:textId="16376C94" w:rsidR="005C0EA8" w:rsidRPr="006F05CB" w:rsidRDefault="005C0EA8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t xml:space="preserve">Program </w:t>
      </w:r>
      <w:r w:rsidR="006839F1">
        <w:rPr>
          <w:u w:val="single"/>
        </w:rPr>
        <w:t>Requirements</w:t>
      </w:r>
    </w:p>
    <w:p w14:paraId="4DB524CE" w14:textId="44F66C76" w:rsidR="005C0EA8" w:rsidRPr="00D13865" w:rsidRDefault="006839F1" w:rsidP="005C0EA8">
      <w:pPr>
        <w:spacing w:before="240"/>
      </w:pPr>
      <w:r>
        <w:t>D</w:t>
      </w:r>
      <w:r w:rsidR="005C0EA8" w:rsidRPr="00D13865">
        <w:t xml:space="preserve">escribe </w:t>
      </w:r>
      <w:r>
        <w:t xml:space="preserve">any </w:t>
      </w:r>
      <w:r w:rsidR="00E5492E">
        <w:t>facility</w:t>
      </w:r>
      <w:r w:rsidR="00876220">
        <w:t xml:space="preserve">, technology, </w:t>
      </w:r>
      <w:r w:rsidR="00A141D9">
        <w:t xml:space="preserve">equipment, </w:t>
      </w:r>
      <w:r w:rsidR="00021CD3">
        <w:t xml:space="preserve">software, </w:t>
      </w:r>
      <w:r w:rsidR="00C437B7">
        <w:t xml:space="preserve">bandwidth, </w:t>
      </w:r>
      <w:r w:rsidR="00876220">
        <w:t>or other requirements for using the program</w:t>
      </w:r>
      <w:r w:rsidR="00601E20">
        <w:t xml:space="preserve"> that are not included</w:t>
      </w:r>
      <w:r w:rsidR="003D0D60">
        <w:t xml:space="preserve"> </w:t>
      </w:r>
      <w:r w:rsidR="00601E20">
        <w:t>with the program</w:t>
      </w:r>
      <w:r w:rsidR="00A141D9">
        <w:t xml:space="preserve">. Include </w:t>
      </w:r>
      <w:r w:rsidR="00601E20">
        <w:t xml:space="preserve">minimum </w:t>
      </w:r>
      <w:r w:rsidR="000C374A">
        <w:t xml:space="preserve">specifications </w:t>
      </w:r>
      <w:r w:rsidR="00BD4C05">
        <w:t>for the items with enough detail to obtain prices</w:t>
      </w:r>
      <w:r w:rsidR="00021CD3">
        <w:t>.</w:t>
      </w:r>
      <w:r w:rsidR="00601E20">
        <w:t xml:space="preserve"> If you also have specific recommendations, please also share </w:t>
      </w:r>
      <w:r w:rsidR="00021CD3">
        <w:t>them</w:t>
      </w:r>
      <w:r w:rsidR="00601E20">
        <w:t>.</w:t>
      </w:r>
      <w:r w:rsidR="00F04867">
        <w:t xml:space="preserve"> Be sure to include </w:t>
      </w:r>
      <w:r w:rsidR="00C437B7">
        <w:t xml:space="preserve">required or recommended quantities needed </w:t>
      </w:r>
      <w:r w:rsidR="006B5C81">
        <w:t xml:space="preserve">with units </w:t>
      </w:r>
      <w:r w:rsidR="00C437B7">
        <w:t>(e.g., “A minimum of one 3-D printer per 20 students</w:t>
      </w:r>
      <w:r w:rsidR="003D0D60">
        <w:t>; we recommend Model X if only purchasing one</w:t>
      </w:r>
      <w:r w:rsidR="00C437B7">
        <w:t>”</w:t>
      </w:r>
      <w:r w:rsidR="006B5C81">
        <w:t xml:space="preserve"> or “One Windows 10 computer per 2 students who will be completing modules </w:t>
      </w:r>
      <w:r w:rsidR="003D0D60">
        <w:t>2, 5, or 9</w:t>
      </w:r>
      <w:r w:rsidR="006B5C81">
        <w:t xml:space="preserve"> </w:t>
      </w:r>
      <w:r w:rsidR="003D0D60">
        <w:t xml:space="preserve">simultaneously </w:t>
      </w:r>
      <w:r w:rsidR="006B5C81">
        <w:t>at any given time</w:t>
      </w:r>
      <w:r w:rsidR="003D0D60">
        <w:t>, with total available bandwidth for all of them to stream 720p video</w:t>
      </w:r>
      <w:r w:rsidR="006B5C81">
        <w:t>.”</w:t>
      </w:r>
      <w:r w:rsidR="00C437B7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EA8" w14:paraId="1076ADEC" w14:textId="77777777" w:rsidTr="00E0373F">
        <w:tc>
          <w:tcPr>
            <w:tcW w:w="9350" w:type="dxa"/>
          </w:tcPr>
          <w:p w14:paraId="3951C170" w14:textId="77777777" w:rsidR="005C0EA8" w:rsidRDefault="005C0EA8" w:rsidP="00E0373F">
            <w:pPr>
              <w:rPr>
                <w:b/>
              </w:rPr>
            </w:pPr>
          </w:p>
        </w:tc>
      </w:tr>
    </w:tbl>
    <w:p w14:paraId="7BC024FE" w14:textId="2545FEF9" w:rsidR="00876220" w:rsidRPr="00D13865" w:rsidRDefault="00876220" w:rsidP="00876220">
      <w:pPr>
        <w:spacing w:before="240"/>
      </w:pPr>
      <w:r>
        <w:t>D</w:t>
      </w:r>
      <w:r w:rsidRPr="00D13865">
        <w:t xml:space="preserve">escribe </w:t>
      </w:r>
      <w:r>
        <w:t>the nature of any necessary teacher</w:t>
      </w:r>
      <w:r w:rsidR="00656518">
        <w:t xml:space="preserve"> preparation and</w:t>
      </w:r>
      <w:r>
        <w:t xml:space="preserve"> training needed to facilitate this particular program successfully </w:t>
      </w:r>
      <w:r w:rsidRPr="009920C4">
        <w:rPr>
          <w:u w:val="single"/>
        </w:rPr>
        <w:t>and</w:t>
      </w:r>
      <w:r>
        <w:t xml:space="preserve"> estimate the approximate duration of </w:t>
      </w:r>
      <w:r w:rsidR="00656518">
        <w:t>that preparation/</w:t>
      </w:r>
      <w:r>
        <w:t>training</w:t>
      </w:r>
      <w:r w:rsidR="009920C4">
        <w:t xml:space="preserve"> that </w:t>
      </w:r>
      <w:r w:rsidR="00656518">
        <w:t>would be</w:t>
      </w:r>
      <w:r w:rsidR="009920C4">
        <w:t xml:space="preserve"> sufficient for a typical </w:t>
      </w:r>
      <w:r>
        <w:t xml:space="preserve">teacher </w:t>
      </w:r>
      <w:r w:rsidR="009920C4">
        <w:t xml:space="preserve">to </w:t>
      </w:r>
      <w:r>
        <w:t>report feeling confident in their facilitation</w:t>
      </w:r>
      <w:r w:rsidR="009920C4">
        <w:t xml:space="preserve"> of this program</w:t>
      </w:r>
      <w:r w:rsidRPr="00D1386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6220" w14:paraId="7729E574" w14:textId="77777777" w:rsidTr="00E0373F">
        <w:tc>
          <w:tcPr>
            <w:tcW w:w="9350" w:type="dxa"/>
          </w:tcPr>
          <w:p w14:paraId="35E6ED49" w14:textId="77777777" w:rsidR="00876220" w:rsidRDefault="00876220" w:rsidP="00E0373F">
            <w:pPr>
              <w:rPr>
                <w:b/>
              </w:rPr>
            </w:pPr>
          </w:p>
        </w:tc>
      </w:tr>
    </w:tbl>
    <w:p w14:paraId="6BCC1AA8" w14:textId="77777777" w:rsidR="00876220" w:rsidRDefault="00876220" w:rsidP="00260D11">
      <w:pPr>
        <w:spacing w:before="240"/>
        <w:rPr>
          <w:u w:val="single"/>
        </w:rPr>
      </w:pPr>
    </w:p>
    <w:p w14:paraId="72174F56" w14:textId="203DED0D" w:rsidR="00334AA8" w:rsidRPr="006F05CB" w:rsidRDefault="00334AA8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lastRenderedPageBreak/>
        <w:t>STEM Balance</w:t>
      </w:r>
    </w:p>
    <w:p w14:paraId="0A35CCB6" w14:textId="0684E720" w:rsidR="00334AA8" w:rsidRDefault="00656518" w:rsidP="00260D11">
      <w:pPr>
        <w:spacing w:before="240"/>
      </w:pPr>
      <w:r>
        <w:t>For each elementary and middle grade level that the program is suitable for, a</w:t>
      </w:r>
      <w:r w:rsidR="00334AA8">
        <w:t xml:space="preserve">llocate </w:t>
      </w:r>
      <w:r w:rsidR="000D40FB">
        <w:t xml:space="preserve">how much </w:t>
      </w:r>
      <w:r>
        <w:t>the</w:t>
      </w:r>
      <w:r w:rsidR="00334AA8">
        <w:t xml:space="preserve"> program </w:t>
      </w:r>
      <w:r w:rsidR="000D40FB">
        <w:t>emphasizes different subjects</w:t>
      </w:r>
      <w:r w:rsidR="00334AA8">
        <w:t xml:space="preserve">. </w:t>
      </w:r>
      <w:r w:rsidR="00A728D8">
        <w:t xml:space="preserve">I.e., consider the </w:t>
      </w:r>
      <w:r w:rsidR="002C1028">
        <w:t>percentage of time that students are predominantly learning about each of the following subjects</w:t>
      </w:r>
      <w:r w:rsidR="00C25A39">
        <w:t xml:space="preserve"> (consider Technology as a subject; do not factor in student use of technological learning tools</w:t>
      </w:r>
      <w:r w:rsidR="006E2AC7">
        <w:t>, such as computers, unless they are being explicitly trained to use them</w:t>
      </w:r>
      <w:r w:rsidR="00C25A39">
        <w:t>)</w:t>
      </w:r>
      <w:r w:rsidR="002C1028">
        <w:t xml:space="preserve">. </w:t>
      </w:r>
      <w:r w:rsidR="008F1080">
        <w:t xml:space="preserve">E.g., if your program </w:t>
      </w:r>
      <w:r w:rsidR="00CE0C38">
        <w:t xml:space="preserve">addressed grades 2-4 and </w:t>
      </w:r>
      <w:r w:rsidR="008F1080">
        <w:t>focused purely on science</w:t>
      </w:r>
      <w:r w:rsidR="00CE0C38">
        <w:t xml:space="preserve">, then you would </w:t>
      </w:r>
      <w:r w:rsidR="008F1080">
        <w:t xml:space="preserve">enter “100” </w:t>
      </w:r>
      <w:r w:rsidR="00CE0C38">
        <w:t>in the first three cells of the table below.</w:t>
      </w:r>
      <w:r w:rsidR="00334AA8">
        <w:t xml:space="preserve"> </w:t>
      </w:r>
      <w:r w:rsidR="00CE0C38">
        <w:t xml:space="preserve">For each grade that your program addresses, the percentages in the column for that grade should </w:t>
      </w:r>
      <w:r w:rsidR="00334AA8">
        <w:t>add up to 100%</w:t>
      </w:r>
      <w:r>
        <w:t>.</w:t>
      </w:r>
    </w:p>
    <w:tbl>
      <w:tblPr>
        <w:tblStyle w:val="TableGrid"/>
        <w:tblpPr w:leftFromText="180" w:rightFromText="180" w:vertAnchor="text" w:horzAnchor="page" w:tblpX="1984" w:tblpY="-14"/>
        <w:tblW w:w="882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9"/>
        <w:gridCol w:w="521"/>
        <w:gridCol w:w="522"/>
        <w:gridCol w:w="521"/>
        <w:gridCol w:w="522"/>
        <w:gridCol w:w="521"/>
        <w:gridCol w:w="522"/>
        <w:gridCol w:w="522"/>
        <w:gridCol w:w="900"/>
        <w:gridCol w:w="2610"/>
      </w:tblGrid>
      <w:tr w:rsidR="000D40FB" w:rsidRPr="0082385A" w14:paraId="12852371" w14:textId="77777777" w:rsidTr="00AD4F1A">
        <w:trPr>
          <w:gridAfter w:val="2"/>
          <w:wAfter w:w="3510" w:type="dxa"/>
          <w:trHeight w:val="285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00676B" w14:textId="77777777" w:rsidR="000D40FB" w:rsidRDefault="000D40FB" w:rsidP="000D40FB">
            <w:pPr>
              <w:spacing w:before="40" w:after="40"/>
            </w:pPr>
          </w:p>
        </w:tc>
        <w:tc>
          <w:tcPr>
            <w:tcW w:w="3651" w:type="dxa"/>
            <w:gridSpan w:val="7"/>
          </w:tcPr>
          <w:p w14:paraId="610AD295" w14:textId="3BD13D37" w:rsidR="000D40FB" w:rsidRPr="008F1080" w:rsidRDefault="000D40FB" w:rsidP="000D40FB">
            <w:pPr>
              <w:spacing w:before="40" w:after="40"/>
              <w:jc w:val="center"/>
              <w:rPr>
                <w:b/>
              </w:rPr>
            </w:pPr>
            <w:r w:rsidRPr="008F1080">
              <w:rPr>
                <w:b/>
              </w:rPr>
              <w:t>Grade</w:t>
            </w:r>
          </w:p>
        </w:tc>
      </w:tr>
      <w:tr w:rsidR="008F1080" w:rsidRPr="0082385A" w14:paraId="5188B2B1" w14:textId="77777777" w:rsidTr="00AD4F1A">
        <w:trPr>
          <w:gridAfter w:val="2"/>
          <w:wAfter w:w="3510" w:type="dxa"/>
          <w:trHeight w:val="296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3711FAE" w14:textId="794D108F" w:rsidR="008F1080" w:rsidRPr="008F1080" w:rsidRDefault="008F1080" w:rsidP="000D40FB">
            <w:pPr>
              <w:spacing w:before="40" w:after="40"/>
              <w:rPr>
                <w:b/>
              </w:rPr>
            </w:pPr>
            <w:r w:rsidRPr="008F1080">
              <w:rPr>
                <w:b/>
              </w:rPr>
              <w:t>Subject</w:t>
            </w:r>
          </w:p>
        </w:tc>
        <w:tc>
          <w:tcPr>
            <w:tcW w:w="521" w:type="dxa"/>
          </w:tcPr>
          <w:p w14:paraId="6D35B575" w14:textId="1F3D96CB" w:rsidR="008F1080" w:rsidRPr="0082385A" w:rsidRDefault="008F1080" w:rsidP="00AD4F1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522" w:type="dxa"/>
          </w:tcPr>
          <w:p w14:paraId="481E4A69" w14:textId="18CEAEAF" w:rsidR="008F1080" w:rsidRPr="0082385A" w:rsidRDefault="008F1080" w:rsidP="00AD4F1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521" w:type="dxa"/>
          </w:tcPr>
          <w:p w14:paraId="52C01051" w14:textId="4C10273F" w:rsidR="008F1080" w:rsidRPr="0082385A" w:rsidRDefault="008F1080" w:rsidP="00AD4F1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522" w:type="dxa"/>
          </w:tcPr>
          <w:p w14:paraId="39DE8426" w14:textId="22BE7428" w:rsidR="008F1080" w:rsidRPr="0082385A" w:rsidRDefault="008F1080" w:rsidP="00AD4F1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21" w:type="dxa"/>
          </w:tcPr>
          <w:p w14:paraId="52DD521A" w14:textId="7F7AD4F4" w:rsidR="008F1080" w:rsidRPr="0082385A" w:rsidRDefault="008F1080" w:rsidP="00AD4F1A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522" w:type="dxa"/>
          </w:tcPr>
          <w:p w14:paraId="471468F1" w14:textId="26489E36" w:rsidR="008F1080" w:rsidRPr="0082385A" w:rsidRDefault="008F1080" w:rsidP="00AD4F1A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522" w:type="dxa"/>
          </w:tcPr>
          <w:p w14:paraId="0F46B334" w14:textId="4AEA43F9" w:rsidR="008F1080" w:rsidRPr="0082385A" w:rsidRDefault="008F1080" w:rsidP="00AD4F1A">
            <w:pPr>
              <w:spacing w:before="40" w:after="40"/>
              <w:jc w:val="center"/>
            </w:pPr>
            <w:r>
              <w:t>8</w:t>
            </w:r>
          </w:p>
        </w:tc>
      </w:tr>
      <w:tr w:rsidR="008F1080" w:rsidRPr="0082385A" w14:paraId="32501207" w14:textId="24326BCF" w:rsidTr="00AD4F1A">
        <w:trPr>
          <w:gridAfter w:val="2"/>
          <w:wAfter w:w="3510" w:type="dxa"/>
          <w:trHeight w:val="285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A137FD" w14:textId="588740CC" w:rsidR="008F1080" w:rsidRPr="0082385A" w:rsidRDefault="008F1080" w:rsidP="000D40FB">
            <w:pPr>
              <w:spacing w:before="40" w:after="40"/>
            </w:pPr>
            <w:r>
              <w:t>% Science</w:t>
            </w:r>
          </w:p>
        </w:tc>
        <w:tc>
          <w:tcPr>
            <w:tcW w:w="521" w:type="dxa"/>
          </w:tcPr>
          <w:p w14:paraId="6A2245C7" w14:textId="5773A60B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6373635B" w14:textId="6E914E3E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5C1669BB" w14:textId="07269791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6509AA79" w14:textId="3803DC48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0F358E70" w14:textId="1639872F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3A5CD9FB" w14:textId="51ADDE64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3C7F5B13" w14:textId="29E502EC" w:rsidR="008F1080" w:rsidRPr="0082385A" w:rsidRDefault="008F1080" w:rsidP="008F1080">
            <w:pPr>
              <w:spacing w:before="40" w:after="40"/>
              <w:jc w:val="center"/>
            </w:pPr>
          </w:p>
        </w:tc>
      </w:tr>
      <w:tr w:rsidR="008F1080" w:rsidRPr="0082385A" w14:paraId="7AFB11BB" w14:textId="0998F0CE" w:rsidTr="00AD4F1A">
        <w:trPr>
          <w:gridAfter w:val="2"/>
          <w:wAfter w:w="3510" w:type="dxa"/>
          <w:trHeight w:val="296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D0661E" w14:textId="4608BEEE" w:rsidR="008F1080" w:rsidRDefault="008F1080" w:rsidP="000D40FB">
            <w:pPr>
              <w:spacing w:before="40" w:after="40"/>
            </w:pPr>
            <w:r>
              <w:t>% Technology</w:t>
            </w:r>
          </w:p>
        </w:tc>
        <w:tc>
          <w:tcPr>
            <w:tcW w:w="521" w:type="dxa"/>
          </w:tcPr>
          <w:p w14:paraId="6F2C8DE8" w14:textId="24173E58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09FF1584" w14:textId="3FDBD2A3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39B9976C" w14:textId="5CB795EA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5EF1A84F" w14:textId="62E30166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421966AC" w14:textId="3EDDD2ED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3F64DCA5" w14:textId="14A61251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31145513" w14:textId="172346EE" w:rsidR="008F1080" w:rsidRPr="0082385A" w:rsidRDefault="008F1080" w:rsidP="008F1080">
            <w:pPr>
              <w:spacing w:before="40" w:after="40"/>
              <w:jc w:val="center"/>
            </w:pPr>
          </w:p>
        </w:tc>
      </w:tr>
      <w:tr w:rsidR="008F1080" w:rsidRPr="0082385A" w14:paraId="7AE6D312" w14:textId="502A3A34" w:rsidTr="00AD4F1A">
        <w:trPr>
          <w:gridAfter w:val="2"/>
          <w:wAfter w:w="3510" w:type="dxa"/>
          <w:trHeight w:val="77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CE43B3B" w14:textId="6FFFDE86" w:rsidR="008F1080" w:rsidRDefault="008F1080" w:rsidP="000D40FB">
            <w:pPr>
              <w:spacing w:before="40" w:after="40"/>
            </w:pPr>
            <w:r>
              <w:t>% Engineering</w:t>
            </w:r>
          </w:p>
        </w:tc>
        <w:tc>
          <w:tcPr>
            <w:tcW w:w="521" w:type="dxa"/>
          </w:tcPr>
          <w:p w14:paraId="6ECE6775" w14:textId="0DB2BB47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20366B27" w14:textId="1B4CDD31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431EEA58" w14:textId="19E924D3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6DFDA9C3" w14:textId="1FF2DD42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72D306D3" w14:textId="77D2D336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6DEF19ED" w14:textId="6384A5A1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38435140" w14:textId="1B718B06" w:rsidR="008F1080" w:rsidRPr="0082385A" w:rsidRDefault="008F1080" w:rsidP="008F1080">
            <w:pPr>
              <w:spacing w:before="40" w:after="40"/>
              <w:jc w:val="center"/>
            </w:pPr>
          </w:p>
        </w:tc>
      </w:tr>
      <w:tr w:rsidR="008F1080" w:rsidRPr="0082385A" w14:paraId="26A1E021" w14:textId="505EF8D4" w:rsidTr="00AD4F1A">
        <w:trPr>
          <w:gridAfter w:val="2"/>
          <w:wAfter w:w="3510" w:type="dxa"/>
          <w:trHeight w:val="104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43C4F55" w14:textId="2A03D49A" w:rsidR="008F1080" w:rsidRDefault="008F1080" w:rsidP="000D40FB">
            <w:pPr>
              <w:spacing w:before="40" w:after="40"/>
            </w:pPr>
            <w:r>
              <w:t>% Mathematics</w:t>
            </w:r>
          </w:p>
        </w:tc>
        <w:tc>
          <w:tcPr>
            <w:tcW w:w="521" w:type="dxa"/>
          </w:tcPr>
          <w:p w14:paraId="347007C8" w14:textId="24021530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7DFDD074" w14:textId="7F63D85B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6BA30584" w14:textId="62B968FE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7559EE4B" w14:textId="141102BF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03CA23C7" w14:textId="37669474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2BC7F8FF" w14:textId="24B9B7BA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16CFDC95" w14:textId="08C29482" w:rsidR="008F1080" w:rsidRPr="0082385A" w:rsidRDefault="008F1080" w:rsidP="008F1080">
            <w:pPr>
              <w:spacing w:before="40" w:after="40"/>
              <w:jc w:val="center"/>
            </w:pPr>
          </w:p>
        </w:tc>
      </w:tr>
      <w:tr w:rsidR="008F1080" w:rsidRPr="0082385A" w14:paraId="1C83441E" w14:textId="00AEBA1F" w:rsidTr="00AD4F1A">
        <w:trPr>
          <w:trHeight w:val="285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201487" w14:textId="60235849" w:rsidR="008F1080" w:rsidRDefault="008F1080" w:rsidP="000D40FB">
            <w:pPr>
              <w:spacing w:before="40" w:after="40"/>
            </w:pPr>
            <w:r>
              <w:t>% Other 1</w:t>
            </w:r>
          </w:p>
        </w:tc>
        <w:tc>
          <w:tcPr>
            <w:tcW w:w="521" w:type="dxa"/>
          </w:tcPr>
          <w:p w14:paraId="6C76BFC6" w14:textId="636A4561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788D546F" w14:textId="48E74CB6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6C47461B" w14:textId="0D32FFD5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25D639E7" w14:textId="681798A1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1E906497" w14:textId="1617B061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1B67BF05" w14:textId="7CCB4E86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2B791F23" w14:textId="31A82A33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4A26E917" w14:textId="36655B85" w:rsidR="008F1080" w:rsidRDefault="008F1080" w:rsidP="000D40FB">
            <w:pPr>
              <w:spacing w:before="40" w:after="40"/>
            </w:pPr>
            <w:r>
              <w:t>Explain:</w:t>
            </w:r>
          </w:p>
        </w:tc>
        <w:tc>
          <w:tcPr>
            <w:tcW w:w="2610" w:type="dxa"/>
            <w:tcBorders>
              <w:left w:val="nil"/>
            </w:tcBorders>
          </w:tcPr>
          <w:p w14:paraId="51C8E92D" w14:textId="77777777" w:rsidR="008F1080" w:rsidRDefault="008F1080" w:rsidP="000D40FB">
            <w:pPr>
              <w:spacing w:before="40" w:after="40"/>
            </w:pPr>
          </w:p>
        </w:tc>
      </w:tr>
      <w:tr w:rsidR="008F1080" w:rsidRPr="0082385A" w14:paraId="18F74DE0" w14:textId="3F43610B" w:rsidTr="00AD4F1A">
        <w:trPr>
          <w:trHeight w:val="285"/>
        </w:trPr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2D8ED44" w14:textId="371F8D56" w:rsidR="008F1080" w:rsidRDefault="008F1080" w:rsidP="000D40FB">
            <w:pPr>
              <w:spacing w:before="40" w:after="40"/>
            </w:pPr>
            <w:r>
              <w:t>% Other 2</w:t>
            </w:r>
          </w:p>
        </w:tc>
        <w:tc>
          <w:tcPr>
            <w:tcW w:w="521" w:type="dxa"/>
          </w:tcPr>
          <w:p w14:paraId="24A419BD" w14:textId="0623D1C4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03F785DD" w14:textId="22A81115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532C481C" w14:textId="60ED2028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69F29050" w14:textId="0559700D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1" w:type="dxa"/>
          </w:tcPr>
          <w:p w14:paraId="6DA7735F" w14:textId="26782365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0E7E8AA6" w14:textId="246FBCB7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522" w:type="dxa"/>
          </w:tcPr>
          <w:p w14:paraId="4FBFA291" w14:textId="7617EA25" w:rsidR="008F1080" w:rsidRPr="0082385A" w:rsidRDefault="008F1080" w:rsidP="008F1080">
            <w:pPr>
              <w:spacing w:before="40" w:after="40"/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16EEC528" w14:textId="29EB4170" w:rsidR="008F1080" w:rsidRDefault="008F1080" w:rsidP="000D40FB">
            <w:pPr>
              <w:spacing w:before="40" w:after="40"/>
            </w:pPr>
            <w:r>
              <w:t>Explain:</w:t>
            </w:r>
          </w:p>
        </w:tc>
        <w:tc>
          <w:tcPr>
            <w:tcW w:w="2610" w:type="dxa"/>
            <w:tcBorders>
              <w:left w:val="nil"/>
            </w:tcBorders>
          </w:tcPr>
          <w:p w14:paraId="610E410F" w14:textId="77777777" w:rsidR="008F1080" w:rsidRDefault="008F1080" w:rsidP="000D40FB">
            <w:pPr>
              <w:spacing w:before="40" w:after="40"/>
            </w:pPr>
          </w:p>
        </w:tc>
      </w:tr>
    </w:tbl>
    <w:p w14:paraId="5FEFA1B3" w14:textId="37E04EE6" w:rsidR="00943625" w:rsidRDefault="00943625" w:rsidP="00260D11">
      <w:pPr>
        <w:spacing w:before="240"/>
      </w:pPr>
    </w:p>
    <w:p w14:paraId="7F8762C1" w14:textId="77777777" w:rsidR="00B479C2" w:rsidRDefault="00B479C2" w:rsidP="004F573B">
      <w:pPr>
        <w:spacing w:before="240"/>
        <w:rPr>
          <w:u w:val="single"/>
        </w:rPr>
      </w:pPr>
    </w:p>
    <w:p w14:paraId="2DE3D780" w14:textId="77777777" w:rsidR="007563C2" w:rsidRDefault="007563C2" w:rsidP="004F573B">
      <w:pPr>
        <w:spacing w:before="240"/>
        <w:rPr>
          <w:u w:val="single"/>
        </w:rPr>
      </w:pPr>
    </w:p>
    <w:p w14:paraId="5B582BA0" w14:textId="77777777" w:rsidR="007563C2" w:rsidRDefault="007563C2" w:rsidP="004F573B">
      <w:pPr>
        <w:spacing w:before="240"/>
        <w:rPr>
          <w:u w:val="single"/>
        </w:rPr>
      </w:pPr>
    </w:p>
    <w:p w14:paraId="1E04C203" w14:textId="10E8F512" w:rsidR="006B2D69" w:rsidRDefault="006B2D69" w:rsidP="004F573B">
      <w:pPr>
        <w:spacing w:before="240"/>
        <w:rPr>
          <w:u w:val="single"/>
        </w:rPr>
      </w:pPr>
    </w:p>
    <w:p w14:paraId="32062F23" w14:textId="77777777" w:rsidR="00153411" w:rsidRDefault="00153411" w:rsidP="004F573B">
      <w:pPr>
        <w:spacing w:before="240"/>
      </w:pPr>
    </w:p>
    <w:p w14:paraId="540E6C7C" w14:textId="496CE50F" w:rsidR="004F2AE7" w:rsidRPr="004F2AE7" w:rsidRDefault="004F2AE7" w:rsidP="004F573B">
      <w:pPr>
        <w:spacing w:before="240"/>
      </w:pPr>
      <w:r w:rsidRPr="004F2AE7">
        <w:t xml:space="preserve">On the Cover Page, </w:t>
      </w:r>
      <w:r w:rsidR="0081526E">
        <w:t>list</w:t>
      </w:r>
      <w:r>
        <w:t xml:space="preserve"> the subject with the highest percentage and (if applicable) the subject with the second highest percentage.</w:t>
      </w:r>
    </w:p>
    <w:p w14:paraId="70F40737" w14:textId="77777777" w:rsidR="0063640D" w:rsidRDefault="0063640D" w:rsidP="0063640D">
      <w:pPr>
        <w:pStyle w:val="ListParagraph"/>
        <w:spacing w:before="240"/>
        <w:ind w:left="0"/>
        <w:rPr>
          <w:u w:val="single"/>
        </w:rPr>
      </w:pPr>
    </w:p>
    <w:p w14:paraId="2BEEA066" w14:textId="06461178" w:rsidR="004F573B" w:rsidRPr="006F05CB" w:rsidRDefault="004F573B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t>Standards Alignment</w:t>
      </w:r>
    </w:p>
    <w:p w14:paraId="7B6A03A3" w14:textId="1CB8A3C8" w:rsidR="00142E54" w:rsidRDefault="00943625" w:rsidP="00260D11">
      <w:pPr>
        <w:spacing w:before="240"/>
      </w:pPr>
      <w:r>
        <w:t xml:space="preserve">For any subjects that have percentages greater than zero above, </w:t>
      </w:r>
      <w:r w:rsidR="002C1028">
        <w:t>list the</w:t>
      </w:r>
      <w:r>
        <w:t xml:space="preserve"> standards to which the program has </w:t>
      </w:r>
      <w:r w:rsidR="006A04F5" w:rsidRPr="00CB570D">
        <w:rPr>
          <w:b/>
        </w:rPr>
        <w:t>substantial</w:t>
      </w:r>
      <w:r w:rsidR="006A04F5">
        <w:t xml:space="preserve"> (not cursory) </w:t>
      </w:r>
      <w:r>
        <w:t>alignment</w:t>
      </w:r>
      <w:r w:rsidR="002C1028">
        <w:t xml:space="preserve">. </w:t>
      </w:r>
      <w:r w:rsidR="00F67958">
        <w:t xml:space="preserve">In other words, measurable growth on that standard would be expected. </w:t>
      </w:r>
      <w:r w:rsidR="002C1028">
        <w:t>For each standard, include both the code and the title</w:t>
      </w:r>
      <w:r w:rsidR="00F67958">
        <w:t xml:space="preserve"> and b</w:t>
      </w:r>
      <w:r w:rsidR="006F05CB">
        <w:t>e sure that the grade or grade band is apparent</w:t>
      </w:r>
      <w:r w:rsidR="003B5C74">
        <w:t xml:space="preserve"> so that reviewers do not have to guess about or extensively research specifics</w:t>
      </w:r>
      <w:r w:rsidR="006F05CB">
        <w:t>.</w:t>
      </w:r>
    </w:p>
    <w:tbl>
      <w:tblPr>
        <w:tblStyle w:val="TableGrid"/>
        <w:tblpPr w:leftFromText="180" w:rightFromText="180" w:vertAnchor="text" w:horzAnchor="page" w:tblpX="1984" w:tblpY="-14"/>
        <w:tblW w:w="882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2610"/>
        <w:gridCol w:w="6210"/>
      </w:tblGrid>
      <w:tr w:rsidR="00F67958" w14:paraId="55DDE5C6" w14:textId="77777777" w:rsidTr="009E78DC">
        <w:tc>
          <w:tcPr>
            <w:tcW w:w="8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4233BCC7" w14:textId="3730FF3B" w:rsidR="00F67958" w:rsidRPr="00F67958" w:rsidRDefault="00F67958" w:rsidP="00E0373F">
            <w:pPr>
              <w:spacing w:before="40" w:after="40"/>
              <w:rPr>
                <w:b/>
              </w:rPr>
            </w:pPr>
            <w:r w:rsidRPr="00F67958">
              <w:rPr>
                <w:b/>
              </w:rPr>
              <w:lastRenderedPageBreak/>
              <w:t>MATH</w:t>
            </w:r>
          </w:p>
        </w:tc>
      </w:tr>
      <w:tr w:rsidR="007563C2" w14:paraId="3C4555DB" w14:textId="77777777" w:rsidTr="00C35CA0"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5E22E3C2" w14:textId="1DABB67D" w:rsidR="007563C2" w:rsidRDefault="006F05CB" w:rsidP="009E78DC">
            <w:r>
              <w:t>Which</w:t>
            </w:r>
            <w:r w:rsidR="007563C2">
              <w:t xml:space="preserve"> CCSS </w:t>
            </w:r>
            <w:hyperlink r:id="rId21" w:history="1">
              <w:r w:rsidR="007563C2" w:rsidRPr="009E78DC">
                <w:rPr>
                  <w:rStyle w:val="Hyperlink"/>
                </w:rPr>
                <w:t>Content Standards</w:t>
              </w:r>
            </w:hyperlink>
            <w:r w:rsidR="007563C2">
              <w:t>?</w:t>
            </w:r>
          </w:p>
        </w:tc>
        <w:tc>
          <w:tcPr>
            <w:tcW w:w="6210" w:type="dxa"/>
            <w:tcBorders>
              <w:left w:val="nil"/>
            </w:tcBorders>
          </w:tcPr>
          <w:p w14:paraId="7B887033" w14:textId="317A024A" w:rsidR="007563C2" w:rsidRDefault="00D93D28" w:rsidP="009E78DC">
            <w:r>
              <w:t>Example: 5.</w:t>
            </w:r>
            <w:r w:rsidRPr="001144BA">
              <w:t>G.A.</w:t>
            </w:r>
            <w:r w:rsidR="004E7CAD">
              <w:t>2:</w:t>
            </w:r>
            <w:r>
              <w:t xml:space="preserve"> </w:t>
            </w:r>
            <w:r w:rsidR="004E7CAD" w:rsidRPr="004E7CAD">
              <w:t>Represent real world and mathematical problems by graphing points in the first quadrant of the coordinate plane</w:t>
            </w:r>
            <w:r w:rsidR="004E7CAD">
              <w:t>.</w:t>
            </w:r>
          </w:p>
        </w:tc>
      </w:tr>
      <w:tr w:rsidR="007563C2" w14:paraId="6AE35B85" w14:textId="77777777" w:rsidTr="00C35CA0"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2B24B80E" w14:textId="134619F5" w:rsidR="007563C2" w:rsidRDefault="006F05CB" w:rsidP="009E78DC">
            <w:pPr>
              <w:ind w:hanging="19"/>
            </w:pPr>
            <w:r>
              <w:t>Which</w:t>
            </w:r>
            <w:r w:rsidR="007563C2">
              <w:t xml:space="preserve"> CCSS </w:t>
            </w:r>
            <w:hyperlink r:id="rId22" w:history="1">
              <w:r w:rsidR="007563C2" w:rsidRPr="009E78DC">
                <w:rPr>
                  <w:rStyle w:val="Hyperlink"/>
                </w:rPr>
                <w:t>Standards for Mathematical Practice</w:t>
              </w:r>
            </w:hyperlink>
            <w:r w:rsidR="007563C2">
              <w:t>?</w:t>
            </w:r>
          </w:p>
        </w:tc>
        <w:tc>
          <w:tcPr>
            <w:tcW w:w="6210" w:type="dxa"/>
            <w:tcBorders>
              <w:left w:val="nil"/>
            </w:tcBorders>
          </w:tcPr>
          <w:p w14:paraId="3AB5C8C1" w14:textId="5A8AA0C2" w:rsidR="007563C2" w:rsidRDefault="00C6074C" w:rsidP="009E78DC">
            <w:r>
              <w:t>Example: MP.7: Look for and make use of Structure (</w:t>
            </w:r>
            <w:r w:rsidR="00483C1E">
              <w:t xml:space="preserve">used </w:t>
            </w:r>
            <w:r>
              <w:t>in Grades 4-5</w:t>
            </w:r>
            <w:r w:rsidR="00483C1E">
              <w:t xml:space="preserve"> in the program</w:t>
            </w:r>
            <w:r>
              <w:t>)</w:t>
            </w:r>
          </w:p>
        </w:tc>
      </w:tr>
      <w:tr w:rsidR="007563C2" w14:paraId="744164B9" w14:textId="77777777" w:rsidTr="00C35CA0"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7F4BEF7B" w14:textId="44687F5E" w:rsidR="007563C2" w:rsidRDefault="007563C2" w:rsidP="009E78DC">
            <w:r>
              <w:t>What real-world contexts are used in combination with this math?</w:t>
            </w:r>
          </w:p>
        </w:tc>
        <w:tc>
          <w:tcPr>
            <w:tcW w:w="6210" w:type="dxa"/>
            <w:tcBorders>
              <w:left w:val="nil"/>
            </w:tcBorders>
          </w:tcPr>
          <w:p w14:paraId="777432BD" w14:textId="77777777" w:rsidR="007563C2" w:rsidRDefault="00483C1E" w:rsidP="009E78DC">
            <w:r>
              <w:t>Example: “In Module 3, students in Grade 6 are tasks with determining the appropriate ratios of ingredients for a juice manufacturer.”</w:t>
            </w:r>
          </w:p>
          <w:p w14:paraId="7BE10345" w14:textId="77777777" w:rsidR="00483C1E" w:rsidRDefault="00483C1E" w:rsidP="009E78DC"/>
          <w:p w14:paraId="1F2F4A48" w14:textId="25CCBFE0" w:rsidR="00483C1E" w:rsidRDefault="00483C1E" w:rsidP="009E78DC">
            <w:r>
              <w:t xml:space="preserve">“All other </w:t>
            </w:r>
            <w:r w:rsidR="00235ED8">
              <w:t>program modules</w:t>
            </w:r>
            <w:r>
              <w:t xml:space="preserve"> are also catalyzed by </w:t>
            </w:r>
            <w:r w:rsidR="00235ED8">
              <w:t>problems or challenges</w:t>
            </w:r>
            <w:r>
              <w:t xml:space="preserve">, </w:t>
            </w:r>
            <w:r w:rsidR="00235ED8">
              <w:t xml:space="preserve">such as </w:t>
            </w:r>
            <w:r>
              <w:t>[</w:t>
            </w:r>
            <w:r w:rsidR="00235ED8">
              <w:t xml:space="preserve">examples </w:t>
            </w:r>
            <w:r>
              <w:t xml:space="preserve">A and B]. See the </w:t>
            </w:r>
            <w:r w:rsidRPr="0004547D">
              <w:rPr>
                <w:b/>
              </w:rPr>
              <w:t>attached</w:t>
            </w:r>
            <w:r>
              <w:t xml:space="preserve"> list or access the program trial online at [URL] with [credentials] and click [X &gt; Y &gt; Z] for details.”</w:t>
            </w:r>
          </w:p>
        </w:tc>
      </w:tr>
    </w:tbl>
    <w:p w14:paraId="1014535A" w14:textId="4BA9993C" w:rsidR="008E3C81" w:rsidRDefault="008E3C81" w:rsidP="007563C2">
      <w:pPr>
        <w:spacing w:before="240"/>
      </w:pPr>
    </w:p>
    <w:p w14:paraId="0E447855" w14:textId="77777777" w:rsidR="00A8414F" w:rsidRDefault="00A8414F" w:rsidP="00260D11">
      <w:pPr>
        <w:spacing w:before="240"/>
      </w:pPr>
    </w:p>
    <w:p w14:paraId="01C58312" w14:textId="77777777" w:rsidR="00A8414F" w:rsidRDefault="00A8414F" w:rsidP="00260D11">
      <w:pPr>
        <w:spacing w:before="240"/>
      </w:pPr>
    </w:p>
    <w:p w14:paraId="2D0A0351" w14:textId="10307355" w:rsidR="00A8414F" w:rsidRDefault="00A8414F" w:rsidP="00260D11">
      <w:pPr>
        <w:spacing w:before="240"/>
      </w:pPr>
    </w:p>
    <w:p w14:paraId="2DC53D93" w14:textId="77777777" w:rsidR="000A3588" w:rsidRDefault="000A3588" w:rsidP="00260D11">
      <w:pPr>
        <w:spacing w:before="240"/>
      </w:pPr>
    </w:p>
    <w:p w14:paraId="24A17F56" w14:textId="77777777" w:rsidR="00A8414F" w:rsidRDefault="00A8414F" w:rsidP="00260D11">
      <w:pPr>
        <w:spacing w:before="240"/>
      </w:pPr>
    </w:p>
    <w:p w14:paraId="1C64C6C8" w14:textId="630B32F0" w:rsidR="00943625" w:rsidRDefault="00943625" w:rsidP="00260D11">
      <w:pPr>
        <w:spacing w:before="240"/>
      </w:pPr>
    </w:p>
    <w:tbl>
      <w:tblPr>
        <w:tblStyle w:val="TableGrid"/>
        <w:tblpPr w:leftFromText="180" w:rightFromText="180" w:vertAnchor="text" w:horzAnchor="margin" w:tblpXSpec="right" w:tblpY="1454"/>
        <w:tblW w:w="882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2610"/>
        <w:gridCol w:w="6210"/>
      </w:tblGrid>
      <w:tr w:rsidR="00F67958" w14:paraId="4D64E590" w14:textId="77777777" w:rsidTr="004E7CAD">
        <w:tc>
          <w:tcPr>
            <w:tcW w:w="8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5303A1D9" w14:textId="24D6E490" w:rsidR="00F67958" w:rsidRPr="00F67958" w:rsidRDefault="00F67958" w:rsidP="004E7CAD">
            <w:pPr>
              <w:spacing w:before="40" w:after="40"/>
              <w:rPr>
                <w:b/>
                <w:highlight w:val="yellow"/>
              </w:rPr>
            </w:pPr>
            <w:r w:rsidRPr="00F67958">
              <w:rPr>
                <w:b/>
              </w:rPr>
              <w:t>SCIENCE</w:t>
            </w:r>
          </w:p>
        </w:tc>
      </w:tr>
      <w:tr w:rsidR="00A8414F" w14:paraId="27A26746" w14:textId="77777777" w:rsidTr="004E7CAD"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65FF01D2" w14:textId="56C732E7" w:rsidR="00A8414F" w:rsidRDefault="006F05CB" w:rsidP="004E7CAD">
            <w:r>
              <w:t>Which</w:t>
            </w:r>
            <w:r w:rsidR="00A8414F">
              <w:t xml:space="preserve"> </w:t>
            </w:r>
            <w:hyperlink r:id="rId23" w:history="1">
              <w:r w:rsidR="00A8414F" w:rsidRPr="009E78DC">
                <w:rPr>
                  <w:rStyle w:val="Hyperlink"/>
                </w:rPr>
                <w:t>Science and Engineering Practices</w:t>
              </w:r>
            </w:hyperlink>
            <w:r w:rsidR="00B30738">
              <w:t xml:space="preserve"> (</w:t>
            </w:r>
            <w:r w:rsidR="009E78DC">
              <w:t xml:space="preserve">among </w:t>
            </w:r>
            <w:r w:rsidR="00B30738">
              <w:t>SEP 1-8)</w:t>
            </w:r>
            <w:r w:rsidR="00A8414F">
              <w:t>?</w:t>
            </w:r>
          </w:p>
        </w:tc>
        <w:tc>
          <w:tcPr>
            <w:tcW w:w="6210" w:type="dxa"/>
            <w:tcBorders>
              <w:left w:val="nil"/>
            </w:tcBorders>
          </w:tcPr>
          <w:p w14:paraId="02F5B80C" w14:textId="083F271E" w:rsidR="00A8414F" w:rsidRDefault="00566792" w:rsidP="004E7CAD">
            <w:proofErr w:type="gramStart"/>
            <w:r>
              <w:t>example</w:t>
            </w:r>
            <w:proofErr w:type="gramEnd"/>
            <w:r w:rsidR="001B27A1">
              <w:t xml:space="preserve"> (from Appendix F)</w:t>
            </w:r>
            <w:r>
              <w:t xml:space="preserve">: </w:t>
            </w:r>
            <w:r w:rsidRPr="00566792">
              <w:t>Practice 6</w:t>
            </w:r>
            <w:r>
              <w:t>:</w:t>
            </w:r>
            <w:r w:rsidRPr="00566792">
              <w:t xml:space="preserve"> </w:t>
            </w:r>
            <w:r>
              <w:t>Designing Solutions (engineering</w:t>
            </w:r>
            <w:r w:rsidR="006149B4">
              <w:t xml:space="preserve"> side of the Practice</w:t>
            </w:r>
            <w:r>
              <w:t>) for Grades 3-5</w:t>
            </w:r>
            <w:r w:rsidR="00483119">
              <w:t xml:space="preserve">: </w:t>
            </w:r>
            <w:r w:rsidR="00483119" w:rsidRPr="00483119">
              <w:t>Optimize performance of a design by prioritizing criteria, making tradeoffs, testing, revising, and re-testin</w:t>
            </w:r>
            <w:r w:rsidR="006149B4">
              <w:t>g.</w:t>
            </w:r>
          </w:p>
        </w:tc>
      </w:tr>
      <w:tr w:rsidR="00A8414F" w14:paraId="56D368DB" w14:textId="77777777" w:rsidTr="004E7CAD"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4277CE61" w14:textId="32F8B41E" w:rsidR="00A8414F" w:rsidRDefault="006F05CB" w:rsidP="004E7CAD">
            <w:pPr>
              <w:ind w:left="-19"/>
            </w:pPr>
            <w:r>
              <w:t>Which</w:t>
            </w:r>
            <w:r w:rsidR="00A8414F">
              <w:t xml:space="preserve"> </w:t>
            </w:r>
            <w:hyperlink r:id="rId24" w:history="1">
              <w:r w:rsidR="00A8414F" w:rsidRPr="009E78DC">
                <w:rPr>
                  <w:rStyle w:val="Hyperlink"/>
                </w:rPr>
                <w:t>Crosscutting Concepts</w:t>
              </w:r>
            </w:hyperlink>
            <w:r w:rsidR="00B30738">
              <w:t xml:space="preserve"> (</w:t>
            </w:r>
            <w:r w:rsidR="009E78DC">
              <w:t>among</w:t>
            </w:r>
            <w:r w:rsidR="00B30738">
              <w:t xml:space="preserve"> CCC 1-7)</w:t>
            </w:r>
            <w:r w:rsidR="00A8414F">
              <w:t>?</w:t>
            </w:r>
          </w:p>
        </w:tc>
        <w:tc>
          <w:tcPr>
            <w:tcW w:w="6210" w:type="dxa"/>
            <w:tcBorders>
              <w:left w:val="nil"/>
            </w:tcBorders>
          </w:tcPr>
          <w:p w14:paraId="093524DA" w14:textId="78625386" w:rsidR="00A8414F" w:rsidRDefault="00566792" w:rsidP="004E7CAD">
            <w:proofErr w:type="gramStart"/>
            <w:r>
              <w:t>example</w:t>
            </w:r>
            <w:proofErr w:type="gramEnd"/>
            <w:r w:rsidR="001B27A1">
              <w:t xml:space="preserve"> (from Section 2 of Appendix G)</w:t>
            </w:r>
            <w:r>
              <w:t xml:space="preserve">: </w:t>
            </w:r>
            <w:r w:rsidR="009A00DD">
              <w:t xml:space="preserve">CCC 1: Patterns for </w:t>
            </w:r>
            <w:r w:rsidR="00483119">
              <w:t>Grades 3</w:t>
            </w:r>
            <w:r w:rsidR="009A00DD">
              <w:t>-</w:t>
            </w:r>
            <w:r w:rsidR="00483119">
              <w:t xml:space="preserve">5: </w:t>
            </w:r>
            <w:r w:rsidR="00483119" w:rsidRPr="00483119">
              <w:t>Patterns can be used as evidence to support an explanation.</w:t>
            </w:r>
          </w:p>
        </w:tc>
      </w:tr>
      <w:tr w:rsidR="00A8414F" w14:paraId="1D9BCE66" w14:textId="77777777" w:rsidTr="004E7CAD"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076A731A" w14:textId="582DFCF4" w:rsidR="00A8414F" w:rsidRDefault="006F05CB" w:rsidP="004E7CAD">
            <w:r>
              <w:t>Which</w:t>
            </w:r>
            <w:r w:rsidR="00A8414F">
              <w:t xml:space="preserve"> </w:t>
            </w:r>
            <w:hyperlink r:id="rId25" w:history="1">
              <w:r w:rsidR="00566792" w:rsidRPr="001B27A1">
                <w:rPr>
                  <w:rStyle w:val="Hyperlink"/>
                </w:rPr>
                <w:t>DCI Component Ideas</w:t>
              </w:r>
            </w:hyperlink>
            <w:r w:rsidR="00A8414F">
              <w:t>?</w:t>
            </w:r>
          </w:p>
        </w:tc>
        <w:tc>
          <w:tcPr>
            <w:tcW w:w="6210" w:type="dxa"/>
            <w:tcBorders>
              <w:left w:val="nil"/>
            </w:tcBorders>
          </w:tcPr>
          <w:p w14:paraId="19CE623F" w14:textId="76361AE8" w:rsidR="00A8414F" w:rsidRDefault="00566792" w:rsidP="004E7CAD">
            <w:proofErr w:type="gramStart"/>
            <w:r>
              <w:t>example</w:t>
            </w:r>
            <w:proofErr w:type="gramEnd"/>
            <w:r w:rsidR="001B27A1">
              <w:t xml:space="preserve"> (from the orange Foundation Box on a standards page)</w:t>
            </w:r>
            <w:r>
              <w:t xml:space="preserve">: ESS2.A: Earth Materials and Systems for Grades </w:t>
            </w:r>
            <w:r w:rsidR="00483119">
              <w:t xml:space="preserve">K-2: </w:t>
            </w:r>
            <w:r w:rsidR="00483119" w:rsidRPr="00483119">
              <w:t>Wind and water change the shape of the land.</w:t>
            </w:r>
          </w:p>
        </w:tc>
      </w:tr>
      <w:tr w:rsidR="00A8414F" w14:paraId="620D519B" w14:textId="77777777" w:rsidTr="004E7CAD"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right w:w="115" w:type="dxa"/>
            </w:tcMar>
          </w:tcPr>
          <w:p w14:paraId="4B75C28B" w14:textId="45C9E112" w:rsidR="00A8414F" w:rsidRDefault="00A8414F" w:rsidP="004E7CAD">
            <w:r>
              <w:t xml:space="preserve">What </w:t>
            </w:r>
            <w:r w:rsidR="000A3588">
              <w:t xml:space="preserve">real-world </w:t>
            </w:r>
            <w:r>
              <w:t>phenomena and/or problems are used to anchor units or modules?</w:t>
            </w:r>
            <w:r w:rsidR="006A14C5">
              <w:t xml:space="preserve"> Include </w:t>
            </w:r>
            <w:r w:rsidR="003B5C74">
              <w:t>representative</w:t>
            </w:r>
            <w:r w:rsidR="006A14C5">
              <w:t xml:space="preserve"> sampl</w:t>
            </w:r>
            <w:r w:rsidR="003B5C74">
              <w:t>es</w:t>
            </w:r>
            <w:r w:rsidR="006A14C5">
              <w:t xml:space="preserve"> if you have a very many.</w:t>
            </w:r>
          </w:p>
        </w:tc>
        <w:tc>
          <w:tcPr>
            <w:tcW w:w="6210" w:type="dxa"/>
            <w:tcBorders>
              <w:left w:val="nil"/>
            </w:tcBorders>
          </w:tcPr>
          <w:p w14:paraId="6D633C55" w14:textId="17A65BD1" w:rsidR="00A8414F" w:rsidRDefault="006149B4" w:rsidP="004E7CAD">
            <w:r>
              <w:t>example phenomen</w:t>
            </w:r>
            <w:r w:rsidR="004B43EB">
              <w:t>a</w:t>
            </w:r>
            <w:r>
              <w:t xml:space="preserve">: </w:t>
            </w:r>
            <w:r w:rsidR="0070593D">
              <w:t>“Unit 2 starts with w</w:t>
            </w:r>
            <w:r>
              <w:t>ater seem</w:t>
            </w:r>
            <w:r w:rsidR="0070593D">
              <w:t>ing</w:t>
            </w:r>
            <w:r>
              <w:t xml:space="preserve"> to </w:t>
            </w:r>
            <w:r w:rsidR="004B43EB">
              <w:t xml:space="preserve">have </w:t>
            </w:r>
            <w:r>
              <w:t>disappear</w:t>
            </w:r>
            <w:r w:rsidR="004B43EB">
              <w:t>ed</w:t>
            </w:r>
            <w:r>
              <w:t xml:space="preserve"> from a </w:t>
            </w:r>
            <w:r w:rsidR="004B43EB">
              <w:t xml:space="preserve">small </w:t>
            </w:r>
            <w:r>
              <w:t xml:space="preserve">cup </w:t>
            </w:r>
            <w:r w:rsidR="004B43EB">
              <w:t xml:space="preserve">overnight </w:t>
            </w:r>
            <w:r w:rsidR="0070593D">
              <w:t xml:space="preserve">and </w:t>
            </w:r>
            <w:r w:rsidR="0004547D">
              <w:t>soon</w:t>
            </w:r>
            <w:r w:rsidR="0070593D">
              <w:t xml:space="preserve"> incorporates</w:t>
            </w:r>
            <w:r w:rsidR="004B43EB">
              <w:t xml:space="preserve"> </w:t>
            </w:r>
            <w:r w:rsidR="0070593D">
              <w:t>c</w:t>
            </w:r>
            <w:r w:rsidR="004B43EB">
              <w:t>ans of soda look</w:t>
            </w:r>
            <w:r w:rsidR="0070593D">
              <w:t>ing</w:t>
            </w:r>
            <w:r w:rsidR="004B43EB">
              <w:t xml:space="preserve"> like they </w:t>
            </w:r>
            <w:r w:rsidR="0070593D">
              <w:t xml:space="preserve">are </w:t>
            </w:r>
            <w:r w:rsidR="004B43EB">
              <w:t>sweat</w:t>
            </w:r>
            <w:r w:rsidR="0070593D">
              <w:t xml:space="preserve">ing, water bottles expanding in the freezer, and other phenomena that can </w:t>
            </w:r>
            <w:r w:rsidR="0004547D">
              <w:t xml:space="preserve">eventually </w:t>
            </w:r>
            <w:r w:rsidR="0070593D">
              <w:t xml:space="preserve">be explained </w:t>
            </w:r>
            <w:r w:rsidR="0004547D">
              <w:t>via</w:t>
            </w:r>
            <w:r w:rsidR="0070593D">
              <w:t xml:space="preserve"> a thorough understanding of </w:t>
            </w:r>
            <w:r w:rsidR="002D2456">
              <w:t xml:space="preserve">temperature, </w:t>
            </w:r>
            <w:r w:rsidR="0070593D">
              <w:t>phase changes</w:t>
            </w:r>
            <w:r w:rsidR="002D2456">
              <w:t>, and physical properties of water, air, and other common substances</w:t>
            </w:r>
            <w:r w:rsidR="004B43EB">
              <w:t>.</w:t>
            </w:r>
            <w:r w:rsidR="00CB570D">
              <w:t>”</w:t>
            </w:r>
          </w:p>
          <w:p w14:paraId="723B9C76" w14:textId="77777777" w:rsidR="001B27A1" w:rsidRDefault="001B27A1" w:rsidP="004E7CAD"/>
          <w:p w14:paraId="4D4246F5" w14:textId="77777777" w:rsidR="006A14C5" w:rsidRDefault="006149B4" w:rsidP="004E7CAD">
            <w:r>
              <w:t xml:space="preserve">example problem: </w:t>
            </w:r>
            <w:r w:rsidR="006A14C5">
              <w:t xml:space="preserve">“Unit </w:t>
            </w:r>
            <w:r w:rsidR="0004547D">
              <w:t>2</w:t>
            </w:r>
            <w:r w:rsidR="006A14C5">
              <w:t xml:space="preserve"> starts with the following scenario-based problem: </w:t>
            </w:r>
            <w:r w:rsidR="0070593D">
              <w:t>“</w:t>
            </w:r>
            <w:r w:rsidR="004B43EB">
              <w:t xml:space="preserve">A </w:t>
            </w:r>
            <w:r w:rsidR="002D2456">
              <w:t xml:space="preserve">company that manufactures soda and bottled water needs to know if the aluminum cans and plastic bottles they use </w:t>
            </w:r>
            <w:r w:rsidR="00613952">
              <w:t>can be used in any kind of manufacturing environment (optional hint: ‘such as one with a wide temperature range’).”</w:t>
            </w:r>
          </w:p>
          <w:p w14:paraId="280918DC" w14:textId="77777777" w:rsidR="00CB570D" w:rsidRDefault="00CB570D" w:rsidP="004E7CAD"/>
          <w:p w14:paraId="7FB51C58" w14:textId="29EC1647" w:rsidR="00CB570D" w:rsidRDefault="00CB570D" w:rsidP="004E7CAD">
            <w:r>
              <w:t>“</w:t>
            </w:r>
            <w:r w:rsidR="00235ED8">
              <w:t xml:space="preserve">All other program units are also catalyzed by </w:t>
            </w:r>
            <w:r>
              <w:t>phenomena (science) or problems (engineering), such as [</w:t>
            </w:r>
            <w:r w:rsidR="00235ED8">
              <w:t xml:space="preserve">examples </w:t>
            </w:r>
            <w:r>
              <w:t xml:space="preserve">A and B]. See the </w:t>
            </w:r>
            <w:r w:rsidRPr="0004547D">
              <w:rPr>
                <w:b/>
              </w:rPr>
              <w:t>attached</w:t>
            </w:r>
            <w:r>
              <w:t xml:space="preserve"> list or access the program trial online at [URL] with [credentials] and click [X &gt; Y &gt; Z] for details.”</w:t>
            </w:r>
          </w:p>
        </w:tc>
      </w:tr>
    </w:tbl>
    <w:p w14:paraId="0F531E31" w14:textId="0BB1B375" w:rsidR="00D97B8D" w:rsidRDefault="00D97B8D" w:rsidP="00260D11">
      <w:pPr>
        <w:spacing w:before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B78BC" w:rsidRPr="00FB78BC" w14:paraId="0C2EAD90" w14:textId="77777777" w:rsidTr="00315AED">
        <w:tc>
          <w:tcPr>
            <w:tcW w:w="9350" w:type="dxa"/>
          </w:tcPr>
          <w:p w14:paraId="3482777C" w14:textId="026A566E" w:rsidR="004E7CAD" w:rsidRPr="00FB78BC" w:rsidRDefault="00FB78BC" w:rsidP="00EF5F76">
            <w:pPr>
              <w:rPr>
                <w:color w:val="FFFFFF" w:themeColor="background1"/>
              </w:rPr>
            </w:pPr>
            <w:bookmarkStart w:id="1" w:name="_Hlk517714523"/>
            <w:r w:rsidRPr="00FB78BC">
              <w:rPr>
                <w:color w:val="FFFFFF" w:themeColor="background1"/>
              </w:rPr>
              <w:t>blank/spacer</w:t>
            </w:r>
          </w:p>
        </w:tc>
      </w:tr>
      <w:bookmarkEnd w:id="1"/>
    </w:tbl>
    <w:p w14:paraId="43E3FB7D" w14:textId="77777777" w:rsidR="00FB78BC" w:rsidRDefault="00FB78BC" w:rsidP="00260D11">
      <w:pPr>
        <w:spacing w:before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B78BC" w:rsidRPr="00FB78BC" w14:paraId="28E0B968" w14:textId="77777777" w:rsidTr="00315AED">
        <w:tc>
          <w:tcPr>
            <w:tcW w:w="9350" w:type="dxa"/>
          </w:tcPr>
          <w:p w14:paraId="051F9D43" w14:textId="77777777" w:rsidR="00FB78BC" w:rsidRPr="00FB78BC" w:rsidRDefault="00FB78BC" w:rsidP="00315AED">
            <w:pPr>
              <w:rPr>
                <w:color w:val="FFFFFF" w:themeColor="background1"/>
              </w:rPr>
            </w:pPr>
            <w:r w:rsidRPr="00FB78BC">
              <w:rPr>
                <w:color w:val="FFFFFF" w:themeColor="background1"/>
              </w:rPr>
              <w:t>blank/spacer</w:t>
            </w:r>
          </w:p>
        </w:tc>
      </w:tr>
    </w:tbl>
    <w:p w14:paraId="455EA83C" w14:textId="1C33D33D" w:rsidR="006A04F5" w:rsidRDefault="000A3588" w:rsidP="00260D11">
      <w:pPr>
        <w:spacing w:before="240"/>
      </w:pPr>
      <w:r>
        <w:t>If</w:t>
      </w:r>
      <w:r w:rsidR="006A04F5">
        <w:t xml:space="preserve"> </w:t>
      </w:r>
      <w:r w:rsidR="006A04F5" w:rsidRPr="0002428D">
        <w:rPr>
          <w:b/>
        </w:rPr>
        <w:t>Technology</w:t>
      </w:r>
      <w:r w:rsidR="00E553DF">
        <w:t>, to what standards does the program align</w:t>
      </w:r>
      <w:r w:rsidR="008E4F76">
        <w:t xml:space="preserve"> (e.g., </w:t>
      </w:r>
      <w:hyperlink r:id="rId26" w:history="1">
        <w:r w:rsidR="008E4F76" w:rsidRPr="00E553DF">
          <w:rPr>
            <w:rStyle w:val="Hyperlink"/>
          </w:rPr>
          <w:t>ISTE</w:t>
        </w:r>
        <w:r w:rsidR="0067769E" w:rsidRPr="00E553DF">
          <w:rPr>
            <w:rStyle w:val="Hyperlink"/>
          </w:rPr>
          <w:t xml:space="preserve"> </w:t>
        </w:r>
        <w:r w:rsidR="00E553DF" w:rsidRPr="00E553DF">
          <w:rPr>
            <w:rStyle w:val="Hyperlink"/>
          </w:rPr>
          <w:t xml:space="preserve">Student </w:t>
        </w:r>
        <w:r w:rsidR="0067769E" w:rsidRPr="00E553DF">
          <w:rPr>
            <w:rStyle w:val="Hyperlink"/>
          </w:rPr>
          <w:t>Indicators</w:t>
        </w:r>
      </w:hyperlink>
      <w:r w:rsidR="008E4F76">
        <w:t xml:space="preserve">, </w:t>
      </w:r>
      <w:hyperlink r:id="rId27" w:history="1">
        <w:r w:rsidR="008E4F76" w:rsidRPr="00E553DF">
          <w:rPr>
            <w:rStyle w:val="Hyperlink"/>
          </w:rPr>
          <w:t>K-12 CS</w:t>
        </w:r>
        <w:r w:rsidR="0067769E" w:rsidRPr="00E553DF">
          <w:rPr>
            <w:rStyle w:val="Hyperlink"/>
          </w:rPr>
          <w:t xml:space="preserve"> Framework</w:t>
        </w:r>
      </w:hyperlink>
      <w:r w:rsidR="0067769E">
        <w:t xml:space="preserve"> </w:t>
      </w:r>
      <w:r w:rsidR="00E553DF">
        <w:t>/</w:t>
      </w:r>
      <w:r w:rsidR="0067769E">
        <w:t xml:space="preserve"> </w:t>
      </w:r>
      <w:hyperlink r:id="rId28" w:history="1">
        <w:r w:rsidR="0067769E" w:rsidRPr="00E553DF">
          <w:rPr>
            <w:rStyle w:val="Hyperlink"/>
          </w:rPr>
          <w:t xml:space="preserve">CSTA </w:t>
        </w:r>
        <w:r w:rsidR="00E553DF">
          <w:rPr>
            <w:rStyle w:val="Hyperlink"/>
          </w:rPr>
          <w:t xml:space="preserve">CS </w:t>
        </w:r>
        <w:r w:rsidR="0067769E" w:rsidRPr="00E553DF">
          <w:rPr>
            <w:rStyle w:val="Hyperlink"/>
          </w:rPr>
          <w:t>Standards</w:t>
        </w:r>
      </w:hyperlink>
      <w:r w:rsidR="008E4F76">
        <w:t xml:space="preserve">, or </w:t>
      </w:r>
      <w:hyperlink r:id="rId29" w:history="1">
        <w:r w:rsidR="008E4F76" w:rsidRPr="008E4F76">
          <w:rPr>
            <w:rStyle w:val="Hyperlink"/>
          </w:rPr>
          <w:t>CT Technology Educatio</w:t>
        </w:r>
        <w:r w:rsidR="00E553DF">
          <w:rPr>
            <w:rStyle w:val="Hyperlink"/>
          </w:rPr>
          <w:t>n Standards</w:t>
        </w:r>
      </w:hyperlink>
      <w:r w:rsidR="00E553DF">
        <w:t>)</w:t>
      </w:r>
      <w:r w:rsidR="006A04F5">
        <w:t xml:space="preserve">? Name the </w:t>
      </w:r>
      <w:r w:rsidR="00866BD8">
        <w:t xml:space="preserve">set(s) of </w:t>
      </w:r>
      <w:r w:rsidR="006A04F5">
        <w:t xml:space="preserve">standards used and </w:t>
      </w:r>
      <w:r w:rsidR="00866BD8">
        <w:t xml:space="preserve">the </w:t>
      </w:r>
      <w:r w:rsidR="006F05CB">
        <w:t>grades, codes, and titles</w:t>
      </w:r>
      <w:r w:rsidR="00866BD8">
        <w:t xml:space="preserve"> </w:t>
      </w:r>
      <w:r w:rsidR="006F05CB">
        <w:t xml:space="preserve">of specific </w:t>
      </w:r>
      <w:r w:rsidR="00866BD8">
        <w:t xml:space="preserve">standards to which there is </w:t>
      </w:r>
      <w:r w:rsidR="00866BD8" w:rsidRPr="00CB570D">
        <w:rPr>
          <w:b/>
        </w:rPr>
        <w:t>substantial</w:t>
      </w:r>
      <w:r w:rsidR="00866BD8">
        <w:t xml:space="preserve"> </w:t>
      </w:r>
      <w:r w:rsidR="001A3D86">
        <w:t>alignment.</w:t>
      </w:r>
      <w:r w:rsidR="007763EE">
        <w:t xml:space="preserve"> If applicable, also provide sample </w:t>
      </w:r>
      <w:r w:rsidR="004543D6">
        <w:t xml:space="preserve">technology </w:t>
      </w:r>
      <w:r w:rsidR="007763EE">
        <w:t>challenges, scenarios, problems, questions, etc. that catalyze/frame units or modules in your program (see the math and science examples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14F" w14:paraId="7F587AC6" w14:textId="77777777" w:rsidTr="00A8414F">
        <w:tc>
          <w:tcPr>
            <w:tcW w:w="9350" w:type="dxa"/>
          </w:tcPr>
          <w:p w14:paraId="36C540D3" w14:textId="77777777" w:rsidR="00C6074C" w:rsidRDefault="001D5005" w:rsidP="00A8414F">
            <w:r w:rsidRPr="008E5B05">
              <w:t>Example</w:t>
            </w:r>
            <w:r w:rsidR="008E5B05">
              <w:t>s</w:t>
            </w:r>
            <w:r w:rsidRPr="008E5B05">
              <w:t xml:space="preserve">: </w:t>
            </w:r>
          </w:p>
          <w:p w14:paraId="74F18E8C" w14:textId="77777777" w:rsidR="00C6074C" w:rsidRDefault="00C6074C" w:rsidP="00A8414F"/>
          <w:p w14:paraId="5315A417" w14:textId="4854B6B1" w:rsidR="008E5B05" w:rsidRDefault="001D5005" w:rsidP="00A8414F">
            <w:r w:rsidRPr="008E5B05">
              <w:t>ISTE Indicator 1</w:t>
            </w:r>
            <w:r w:rsidR="00D8772D" w:rsidRPr="008E5B05">
              <w:t>b and 1d</w:t>
            </w:r>
            <w:r w:rsidRPr="008E5B05">
              <w:t xml:space="preserve"> (Empowered Learner</w:t>
            </w:r>
            <w:r w:rsidR="00D8772D" w:rsidRPr="008E5B05">
              <w:t>) for Grades 3-5</w:t>
            </w:r>
            <w:r w:rsidR="008E5B05">
              <w:t>;</w:t>
            </w:r>
            <w:r w:rsidR="00377BBA">
              <w:t xml:space="preserve"> </w:t>
            </w:r>
          </w:p>
          <w:p w14:paraId="27441B61" w14:textId="77777777" w:rsidR="0067769E" w:rsidRDefault="0067769E" w:rsidP="00A8414F"/>
          <w:p w14:paraId="3424F474" w14:textId="5C81A91F" w:rsidR="00377BBA" w:rsidRDefault="00D8772D" w:rsidP="00A8414F">
            <w:pPr>
              <w:rPr>
                <w:color w:val="000000"/>
              </w:rPr>
            </w:pPr>
            <w:r w:rsidRPr="008E5B05">
              <w:t xml:space="preserve">K12 </w:t>
            </w:r>
            <w:r w:rsidR="00483119">
              <w:t xml:space="preserve">Computer </w:t>
            </w:r>
            <w:r w:rsidRPr="008E5B05">
              <w:t>S</w:t>
            </w:r>
            <w:r w:rsidR="00483119">
              <w:t>cience (CS)</w:t>
            </w:r>
            <w:r w:rsidRPr="008E5B05">
              <w:t xml:space="preserve"> </w:t>
            </w:r>
            <w:r w:rsidR="005D5354" w:rsidRPr="005D5354">
              <w:t>P</w:t>
            </w:r>
            <w:r w:rsidR="005D5354">
              <w:t xml:space="preserve">ractice </w:t>
            </w:r>
            <w:r w:rsidR="005D5354" w:rsidRPr="005D5354">
              <w:t>4</w:t>
            </w:r>
            <w:r w:rsidR="005D5354">
              <w:t xml:space="preserve">: </w:t>
            </w:r>
            <w:r w:rsidR="005D5354" w:rsidRPr="005D5354">
              <w:t>Developing and Using Abstractions</w:t>
            </w:r>
            <w:r w:rsidR="00047B2A">
              <w:t>,</w:t>
            </w:r>
            <w:r w:rsidR="005D5354">
              <w:t xml:space="preserve"> Statement </w:t>
            </w:r>
            <w:r w:rsidR="005D5354" w:rsidRPr="005D5354">
              <w:t>1</w:t>
            </w:r>
            <w:r w:rsidR="00555A04">
              <w:t xml:space="preserve"> </w:t>
            </w:r>
            <w:r w:rsidR="00377BBA">
              <w:t>(</w:t>
            </w:r>
            <w:r w:rsidR="005D5354">
              <w:rPr>
                <w:color w:val="000000"/>
              </w:rPr>
              <w:t>Extract common features</w:t>
            </w:r>
            <w:r w:rsidR="00377BBA">
              <w:rPr>
                <w:color w:val="000000"/>
              </w:rPr>
              <w:t>) for Grades 1-2 and Statement 3 (Model phenomena and processes) for Grades 2-3;</w:t>
            </w:r>
          </w:p>
          <w:p w14:paraId="43A49764" w14:textId="77777777" w:rsidR="0067769E" w:rsidRDefault="0067769E" w:rsidP="0067769E"/>
          <w:p w14:paraId="21A1A652" w14:textId="77777777" w:rsidR="00A8414F" w:rsidRDefault="008E5B05" w:rsidP="0067769E">
            <w:r w:rsidRPr="008E5B05">
              <w:t xml:space="preserve">K12 CS Concept </w:t>
            </w:r>
            <w:r>
              <w:t>4</w:t>
            </w:r>
            <w:r w:rsidR="00047B2A">
              <w:t>:</w:t>
            </w:r>
            <w:r>
              <w:t xml:space="preserve"> </w:t>
            </w:r>
            <w:r w:rsidRPr="008E5B05">
              <w:t>Algorithms and Programming</w:t>
            </w:r>
            <w:r w:rsidR="00047B2A">
              <w:t>, Sub</w:t>
            </w:r>
            <w:r w:rsidR="0067769E">
              <w:t>-</w:t>
            </w:r>
            <w:r w:rsidR="00047B2A">
              <w:t>concept 2 (</w:t>
            </w:r>
            <w:r w:rsidRPr="008E5B05">
              <w:t>Variables</w:t>
            </w:r>
            <w:r w:rsidR="00047B2A">
              <w:t>)</w:t>
            </w:r>
            <w:r w:rsidRPr="008E5B05">
              <w:t xml:space="preserve"> for Grades 6-8</w:t>
            </w:r>
            <w:r w:rsidR="0067769E">
              <w:t>: Programmers create variables to store data values of selected types. A meaningful identifier is assigned to each variable to access and perform operations on the value by name.</w:t>
            </w:r>
          </w:p>
          <w:p w14:paraId="43C78F24" w14:textId="77777777" w:rsidR="00E553DF" w:rsidRDefault="00E553DF" w:rsidP="0067769E"/>
          <w:p w14:paraId="49CAACEA" w14:textId="5E48755B" w:rsidR="00E553DF" w:rsidRPr="008E5B05" w:rsidRDefault="00E553DF" w:rsidP="0067769E">
            <w:r>
              <w:t>“Module 1 is framed by</w:t>
            </w:r>
            <w:r w:rsidR="00C6074C">
              <w:t xml:space="preserve"> a project in which</w:t>
            </w:r>
            <w:r>
              <w:t xml:space="preserve">… Module 2 is </w:t>
            </w:r>
            <w:r w:rsidR="00C6074C">
              <w:t>anchored</w:t>
            </w:r>
            <w:r>
              <w:t xml:space="preserve"> by</w:t>
            </w:r>
            <w:r w:rsidR="00C6074C">
              <w:t xml:space="preserve"> a task that</w:t>
            </w:r>
            <w:r>
              <w:t>… In Module 3, students gradually work on a challenge that</w:t>
            </w:r>
            <w:r w:rsidR="00C6074C">
              <w:t xml:space="preserve"> entails</w:t>
            </w:r>
            <w:r>
              <w:t>…”</w:t>
            </w:r>
          </w:p>
        </w:tc>
      </w:tr>
    </w:tbl>
    <w:p w14:paraId="49EBDCCB" w14:textId="1E2506B0" w:rsidR="00866BD8" w:rsidRDefault="00866BD8" w:rsidP="00260D11">
      <w:pPr>
        <w:spacing w:before="240"/>
      </w:pPr>
      <w:r>
        <w:t xml:space="preserve">If </w:t>
      </w:r>
      <w:proofErr w:type="gramStart"/>
      <w:r w:rsidRPr="0002428D">
        <w:rPr>
          <w:b/>
        </w:rPr>
        <w:t>Engineering</w:t>
      </w:r>
      <w:proofErr w:type="gramEnd"/>
      <w:r>
        <w:t>, to what standards do</w:t>
      </w:r>
      <w:r w:rsidR="006B2D69">
        <w:t>es the program</w:t>
      </w:r>
      <w:r>
        <w:t xml:space="preserve"> align? </w:t>
      </w:r>
      <w:r w:rsidR="006F05CB">
        <w:t xml:space="preserve">Name the set(s) of standards used and the grades, codes, and titles of specific standards to which there is </w:t>
      </w:r>
      <w:r w:rsidR="006F05CB" w:rsidRPr="00CB570D">
        <w:rPr>
          <w:b/>
        </w:rPr>
        <w:t>substantial</w:t>
      </w:r>
      <w:r w:rsidR="006F05CB">
        <w:t xml:space="preserve"> alignment.</w:t>
      </w:r>
      <w:r w:rsidR="004543D6">
        <w:t xml:space="preserve"> If applicable, also provide sample engineering challenges or problems that catalyze/frame units or modules in your program (see the math and science examples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14F" w14:paraId="7AC0719F" w14:textId="77777777" w:rsidTr="00E0373F">
        <w:tc>
          <w:tcPr>
            <w:tcW w:w="9350" w:type="dxa"/>
          </w:tcPr>
          <w:p w14:paraId="53C41410" w14:textId="0AE8E04D" w:rsidR="00A8414F" w:rsidRDefault="000A3588" w:rsidP="00E0373F">
            <w:r w:rsidRPr="000A3588">
              <w:t>Example:</w:t>
            </w:r>
            <w:r>
              <w:t xml:space="preserve"> NGSS </w:t>
            </w:r>
            <w:r w:rsidR="008F2E26">
              <w:t xml:space="preserve">DCI Component Ideas ETS2.A </w:t>
            </w:r>
            <w:r w:rsidR="000E0159">
              <w:t>(</w:t>
            </w:r>
            <w:r w:rsidR="000E0159" w:rsidRPr="000E0159">
              <w:t>Interdependence of Science, Engineering, and Technology</w:t>
            </w:r>
            <w:r w:rsidR="000E0159">
              <w:t xml:space="preserve">) </w:t>
            </w:r>
            <w:r w:rsidR="008F2E26">
              <w:t xml:space="preserve">and ETS2.B </w:t>
            </w:r>
            <w:r w:rsidR="002B43D1">
              <w:t>(</w:t>
            </w:r>
            <w:r w:rsidR="002B43D1" w:rsidRPr="002B43D1">
              <w:t>Influence of Engineering, Technology, and Science on Society and the Natural World</w:t>
            </w:r>
            <w:r w:rsidR="002B43D1">
              <w:t xml:space="preserve">) </w:t>
            </w:r>
            <w:r w:rsidR="008F2E26">
              <w:t>for Grades 6-8</w:t>
            </w:r>
          </w:p>
          <w:p w14:paraId="271D6B34" w14:textId="77777777" w:rsidR="00C6074C" w:rsidRDefault="00C6074C" w:rsidP="00E0373F"/>
          <w:p w14:paraId="73075122" w14:textId="56491B0B" w:rsidR="00C6074C" w:rsidRPr="000A3588" w:rsidRDefault="00C6074C" w:rsidP="00E0373F">
            <w:r>
              <w:t>“In Unit 2, students examine…”</w:t>
            </w:r>
          </w:p>
        </w:tc>
      </w:tr>
    </w:tbl>
    <w:p w14:paraId="14AEF9A7" w14:textId="3F4ECF8D" w:rsidR="00866BD8" w:rsidRDefault="00866BD8" w:rsidP="00866BD8">
      <w:pPr>
        <w:spacing w:before="240"/>
      </w:pPr>
      <w:r>
        <w:t xml:space="preserve">If </w:t>
      </w:r>
      <w:proofErr w:type="gramStart"/>
      <w:r w:rsidRPr="0002428D">
        <w:rPr>
          <w:b/>
        </w:rPr>
        <w:t>Other</w:t>
      </w:r>
      <w:proofErr w:type="gramEnd"/>
      <w:r>
        <w:t>, to what standards do</w:t>
      </w:r>
      <w:r w:rsidR="006B2D69">
        <w:t>es the program</w:t>
      </w:r>
      <w:r>
        <w:t xml:space="preserve"> align? </w:t>
      </w:r>
      <w:r w:rsidR="006F05CB">
        <w:t xml:space="preserve">Name the set(s) of standards used and the grades, codes, and titles of specific standards to which there is </w:t>
      </w:r>
      <w:r w:rsidR="006F05CB" w:rsidRPr="00CB570D">
        <w:rPr>
          <w:b/>
        </w:rPr>
        <w:t>substantial</w:t>
      </w:r>
      <w:r w:rsidR="006F05CB">
        <w:t xml:space="preserve"> alignment.</w:t>
      </w:r>
      <w:r w:rsidR="004543D6">
        <w:t xml:space="preserve"> Describe sample ways in which real-world connections are prominent (see the math and science examples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14F" w14:paraId="0FE061EA" w14:textId="77777777" w:rsidTr="00E0373F">
        <w:tc>
          <w:tcPr>
            <w:tcW w:w="9350" w:type="dxa"/>
          </w:tcPr>
          <w:p w14:paraId="5F991C52" w14:textId="77777777" w:rsidR="00A8414F" w:rsidRDefault="00A8414F" w:rsidP="00E0373F">
            <w:pPr>
              <w:rPr>
                <w:b/>
              </w:rPr>
            </w:pPr>
          </w:p>
        </w:tc>
      </w:tr>
    </w:tbl>
    <w:p w14:paraId="10F8DC9C" w14:textId="77777777" w:rsidR="00A8414F" w:rsidRDefault="00A8414F" w:rsidP="00260D11">
      <w:pPr>
        <w:spacing w:before="240"/>
        <w:rPr>
          <w:u w:val="single"/>
        </w:rPr>
      </w:pPr>
    </w:p>
    <w:p w14:paraId="7F6E3A4E" w14:textId="2E19059B" w:rsidR="006A04F5" w:rsidRPr="006F05CB" w:rsidRDefault="006A04F5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t xml:space="preserve">Sample and </w:t>
      </w:r>
      <w:r w:rsidR="0001616A" w:rsidRPr="006F05CB">
        <w:rPr>
          <w:u w:val="single"/>
        </w:rPr>
        <w:t xml:space="preserve">Standards </w:t>
      </w:r>
      <w:r w:rsidRPr="006F05CB">
        <w:rPr>
          <w:u w:val="single"/>
        </w:rPr>
        <w:t>Evaluation</w:t>
      </w:r>
    </w:p>
    <w:p w14:paraId="242CB630" w14:textId="3A80F3CD" w:rsidR="00943625" w:rsidRDefault="004543D6" w:rsidP="00260D11">
      <w:pPr>
        <w:spacing w:before="240"/>
      </w:pPr>
      <w:r w:rsidRPr="004543D6">
        <w:t xml:space="preserve">At a minimum, </w:t>
      </w:r>
      <w:r>
        <w:rPr>
          <w:b/>
        </w:rPr>
        <w:t>a</w:t>
      </w:r>
      <w:r w:rsidR="00943625" w:rsidRPr="00943625">
        <w:rPr>
          <w:b/>
        </w:rPr>
        <w:t>ttach</w:t>
      </w:r>
      <w:r w:rsidR="00943625" w:rsidRPr="00943625">
        <w:t xml:space="preserve"> a </w:t>
      </w:r>
      <w:r w:rsidR="00943625" w:rsidRPr="00943625">
        <w:rPr>
          <w:u w:val="single"/>
        </w:rPr>
        <w:t>representative</w:t>
      </w:r>
      <w:r w:rsidR="00943625" w:rsidRPr="00943625">
        <w:t xml:space="preserve"> </w:t>
      </w:r>
      <w:r w:rsidR="00943625">
        <w:t xml:space="preserve">sample unit or module from your program. </w:t>
      </w:r>
      <w:r>
        <w:t xml:space="preserve">If you can provide more expansive access than a sample, please do so. </w:t>
      </w:r>
      <w:r w:rsidR="00DD4274">
        <w:t xml:space="preserve">If the sample </w:t>
      </w:r>
      <w:r>
        <w:t xml:space="preserve">or broader trial/demo </w:t>
      </w:r>
      <w:r w:rsidR="00DD4274">
        <w:t xml:space="preserve">is available online, include access credentials. If anything will be shipped to the Proposal Contact (see above), note </w:t>
      </w:r>
      <w:r w:rsidR="00DD4274">
        <w:lastRenderedPageBreak/>
        <w:t xml:space="preserve">that below. </w:t>
      </w:r>
      <w:r w:rsidR="00943625">
        <w:t xml:space="preserve">If </w:t>
      </w:r>
      <w:r w:rsidR="008E4F76">
        <w:t xml:space="preserve">providing a sample unit/module only, indicate if the sample </w:t>
      </w:r>
      <w:r w:rsidR="00943625">
        <w:t>differ</w:t>
      </w:r>
      <w:r w:rsidR="00D93D28">
        <w:t>s</w:t>
      </w:r>
      <w:r w:rsidR="00943625">
        <w:t xml:space="preserve"> in any significant way from other</w:t>
      </w:r>
      <w:r w:rsidR="008E4F76">
        <w:t>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14F" w14:paraId="327034AA" w14:textId="77777777" w:rsidTr="00E0373F">
        <w:tc>
          <w:tcPr>
            <w:tcW w:w="9350" w:type="dxa"/>
          </w:tcPr>
          <w:p w14:paraId="05EEBA5D" w14:textId="77777777" w:rsidR="00A8414F" w:rsidRDefault="00A8414F" w:rsidP="00E0373F">
            <w:pPr>
              <w:rPr>
                <w:b/>
              </w:rPr>
            </w:pPr>
          </w:p>
        </w:tc>
      </w:tr>
    </w:tbl>
    <w:p w14:paraId="6114B642" w14:textId="1BA05E37" w:rsidR="00943625" w:rsidRDefault="00943625" w:rsidP="00260D11">
      <w:pPr>
        <w:spacing w:before="240"/>
      </w:pPr>
      <w:r>
        <w:t xml:space="preserve">If </w:t>
      </w:r>
      <w:r w:rsidR="008E4F76">
        <w:t xml:space="preserve">applicable and </w:t>
      </w:r>
      <w:r>
        <w:t xml:space="preserve">available, </w:t>
      </w:r>
      <w:r w:rsidRPr="00943625">
        <w:rPr>
          <w:b/>
        </w:rPr>
        <w:t>attach</w:t>
      </w:r>
      <w:r>
        <w:t xml:space="preserve"> </w:t>
      </w:r>
      <w:hyperlink r:id="rId30" w:history="1">
        <w:proofErr w:type="spellStart"/>
        <w:r w:rsidR="0085637D" w:rsidRPr="0085637D">
          <w:rPr>
            <w:rStyle w:val="Hyperlink"/>
          </w:rPr>
          <w:t>EQuIP</w:t>
        </w:r>
        <w:proofErr w:type="spellEnd"/>
        <w:r w:rsidR="0085637D" w:rsidRPr="0085637D">
          <w:rPr>
            <w:rStyle w:val="Hyperlink"/>
          </w:rPr>
          <w:t>: Math</w:t>
        </w:r>
      </w:hyperlink>
      <w:r w:rsidR="0085637D">
        <w:t xml:space="preserve"> and/or </w:t>
      </w:r>
      <w:hyperlink r:id="rId31" w:history="1">
        <w:proofErr w:type="spellStart"/>
        <w:r w:rsidRPr="0085637D">
          <w:rPr>
            <w:rStyle w:val="Hyperlink"/>
          </w:rPr>
          <w:t>EQuIP</w:t>
        </w:r>
        <w:proofErr w:type="spellEnd"/>
        <w:r w:rsidRPr="0085637D">
          <w:rPr>
            <w:rStyle w:val="Hyperlink"/>
          </w:rPr>
          <w:t>: Science</w:t>
        </w:r>
      </w:hyperlink>
      <w:r>
        <w:t xml:space="preserve"> </w:t>
      </w:r>
      <w:r w:rsidR="0085637D">
        <w:t>(v2 or v3, at least Category I filled out) r</w:t>
      </w:r>
      <w:r>
        <w:t>ubric</w:t>
      </w:r>
      <w:r w:rsidR="0085637D">
        <w:t>s</w:t>
      </w:r>
      <w:r>
        <w:t xml:space="preserve"> that evaluate the attached unit.</w:t>
      </w:r>
    </w:p>
    <w:p w14:paraId="077F2ED5" w14:textId="3534626B" w:rsidR="003B5ACE" w:rsidRDefault="003B5ACE" w:rsidP="00260D11">
      <w:pPr>
        <w:spacing w:before="240"/>
      </w:pPr>
    </w:p>
    <w:p w14:paraId="4CBEBA08" w14:textId="16B98675" w:rsidR="003B5ACE" w:rsidRPr="006F05CB" w:rsidRDefault="003B5ACE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6F05CB">
        <w:rPr>
          <w:u w:val="single"/>
        </w:rPr>
        <w:t>Pedagogical Approach</w:t>
      </w:r>
    </w:p>
    <w:p w14:paraId="35B06FD3" w14:textId="3ED96783" w:rsidR="003B5ACE" w:rsidRDefault="003B5ACE" w:rsidP="00260D11">
      <w:pPr>
        <w:spacing w:before="240"/>
      </w:pPr>
      <w:r>
        <w:t xml:space="preserve">Briefly describe the pedagogical </w:t>
      </w:r>
      <w:proofErr w:type="gramStart"/>
      <w:r>
        <w:t>approach</w:t>
      </w:r>
      <w:r w:rsidR="00D97B8D">
        <w:t>(</w:t>
      </w:r>
      <w:proofErr w:type="spellStart"/>
      <w:proofErr w:type="gramEnd"/>
      <w:r w:rsidR="00D97B8D">
        <w:t>es</w:t>
      </w:r>
      <w:proofErr w:type="spellEnd"/>
      <w:r w:rsidR="00D97B8D">
        <w:t>)</w:t>
      </w:r>
      <w:r>
        <w:t xml:space="preserve"> that your program uses or is best suited for use with.</w:t>
      </w:r>
      <w:r w:rsidR="006C27A3">
        <w:t xml:space="preserve"> </w:t>
      </w:r>
      <w:r w:rsidR="00D97B8D">
        <w:t xml:space="preserve">Cite or </w:t>
      </w:r>
      <w:r w:rsidR="00D97B8D" w:rsidRPr="009978A2">
        <w:rPr>
          <w:b/>
        </w:rPr>
        <w:t>a</w:t>
      </w:r>
      <w:r w:rsidR="006C27A3" w:rsidRPr="009978A2">
        <w:rPr>
          <w:b/>
        </w:rPr>
        <w:t>ttach</w:t>
      </w:r>
      <w:r w:rsidR="006C27A3">
        <w:t xml:space="preserve"> relevant research studies, if </w:t>
      </w:r>
      <w:r w:rsidR="00D97B8D">
        <w:t>available</w:t>
      </w:r>
      <w:r w:rsidR="006C27A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14F" w14:paraId="057F316A" w14:textId="77777777" w:rsidTr="00E0373F">
        <w:tc>
          <w:tcPr>
            <w:tcW w:w="9350" w:type="dxa"/>
          </w:tcPr>
          <w:p w14:paraId="60FDD91E" w14:textId="77777777" w:rsidR="00A8414F" w:rsidRDefault="00A8414F" w:rsidP="00E0373F">
            <w:pPr>
              <w:rPr>
                <w:b/>
              </w:rPr>
            </w:pPr>
          </w:p>
        </w:tc>
      </w:tr>
    </w:tbl>
    <w:p w14:paraId="36264AF9" w14:textId="713B3081" w:rsidR="00C253B3" w:rsidRDefault="00C253B3" w:rsidP="00C253B3">
      <w:pPr>
        <w:spacing w:before="240"/>
      </w:pPr>
      <w:r>
        <w:t>Describe any instructional supports targeted at subgroups, such as English Language Learners</w:t>
      </w:r>
      <w:r w:rsidR="00F01D5A">
        <w:t xml:space="preserve"> (if applicable)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3B3" w14:paraId="6584E57A" w14:textId="77777777" w:rsidTr="009E78DC">
        <w:tc>
          <w:tcPr>
            <w:tcW w:w="9350" w:type="dxa"/>
          </w:tcPr>
          <w:p w14:paraId="2F40D700" w14:textId="77777777" w:rsidR="00C253B3" w:rsidRDefault="00C253B3" w:rsidP="009E78DC">
            <w:pPr>
              <w:rPr>
                <w:b/>
              </w:rPr>
            </w:pPr>
          </w:p>
        </w:tc>
      </w:tr>
    </w:tbl>
    <w:p w14:paraId="4501B919" w14:textId="77777777" w:rsidR="00C253B3" w:rsidRDefault="00C253B3" w:rsidP="00C253B3">
      <w:pPr>
        <w:pStyle w:val="ListParagraph"/>
        <w:spacing w:before="240"/>
        <w:ind w:left="0"/>
        <w:rPr>
          <w:u w:val="single"/>
        </w:rPr>
      </w:pPr>
    </w:p>
    <w:p w14:paraId="3BEB9498" w14:textId="3664684A" w:rsidR="002E58E7" w:rsidRPr="006F05CB" w:rsidRDefault="002E58E7" w:rsidP="002E58E7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>
        <w:rPr>
          <w:u w:val="single"/>
        </w:rPr>
        <w:t>Balance of Outcomes</w:t>
      </w:r>
    </w:p>
    <w:p w14:paraId="577C9104" w14:textId="0CD12D11" w:rsidR="002E58E7" w:rsidRDefault="002E58E7" w:rsidP="002E58E7">
      <w:pPr>
        <w:spacing w:before="240"/>
      </w:pPr>
      <w:r w:rsidRPr="002E58E7">
        <w:t>Allocate the emphas</w:t>
      </w:r>
      <w:r w:rsidR="008B17B2">
        <w:t>is/-</w:t>
      </w:r>
      <w:proofErr w:type="spellStart"/>
      <w:r w:rsidRPr="002E58E7">
        <w:t>es</w:t>
      </w:r>
      <w:proofErr w:type="spellEnd"/>
      <w:r w:rsidRPr="002E58E7">
        <w:t xml:space="preserve"> that your program places </w:t>
      </w:r>
      <w:r w:rsidR="004F2AE7">
        <w:t xml:space="preserve">on </w:t>
      </w:r>
      <w:r w:rsidR="00DA4747">
        <w:t>enhancing student</w:t>
      </w:r>
      <w:r w:rsidR="004F2AE7">
        <w:t xml:space="preserve"> outcomes </w:t>
      </w:r>
      <w:r w:rsidR="001808D3">
        <w:t>amongst</w:t>
      </w:r>
      <w:r w:rsidR="004F2AE7">
        <w:t xml:space="preserve"> the following </w:t>
      </w:r>
      <w:r w:rsidR="001808D3">
        <w:t>outcome categories</w:t>
      </w:r>
      <w:r w:rsidRPr="002E58E7">
        <w:t xml:space="preserve">. I.e., consider the percentage of time that students are predominantly learning about each of the following subjects. </w:t>
      </w:r>
      <w:r w:rsidR="00C34E48">
        <w:t>While there may be significant overlap and connections between them, one of them is usually in the foreground for any particular segment of a curriculum. The n</w:t>
      </w:r>
      <w:r w:rsidRPr="002E58E7">
        <w:t>umbers should add up to 100%</w:t>
      </w:r>
      <w:r w:rsidR="00C34E48">
        <w:t>.</w:t>
      </w:r>
    </w:p>
    <w:tbl>
      <w:tblPr>
        <w:tblStyle w:val="TableGrid"/>
        <w:tblpPr w:leftFromText="180" w:rightFromText="180" w:vertAnchor="text" w:horzAnchor="page" w:tblpX="1984" w:tblpY="-14"/>
        <w:tblW w:w="882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284"/>
        <w:gridCol w:w="284"/>
        <w:gridCol w:w="936"/>
        <w:gridCol w:w="1736"/>
      </w:tblGrid>
      <w:tr w:rsidR="003E34F0" w:rsidRPr="0082385A" w14:paraId="3E70DCA7" w14:textId="77777777" w:rsidTr="003C6A20">
        <w:trPr>
          <w:gridAfter w:val="2"/>
          <w:wAfter w:w="2672" w:type="dxa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5DED79" w14:textId="4841C8A5" w:rsidR="003E34F0" w:rsidRPr="003E34F0" w:rsidRDefault="003E34F0" w:rsidP="003E6762">
            <w:pPr>
              <w:spacing w:before="40" w:after="40"/>
              <w:rPr>
                <w:b/>
              </w:rPr>
            </w:pPr>
            <w:r w:rsidRPr="003E34F0">
              <w:rPr>
                <w:b/>
              </w:rPr>
              <w:lastRenderedPageBreak/>
              <w:t>Category</w:t>
            </w:r>
          </w:p>
        </w:tc>
        <w:tc>
          <w:tcPr>
            <w:tcW w:w="3960" w:type="dxa"/>
            <w:tcBorders>
              <w:right w:val="nil"/>
            </w:tcBorders>
          </w:tcPr>
          <w:p w14:paraId="3F6C0669" w14:textId="31C63F94" w:rsidR="003E34F0" w:rsidRPr="003E34F0" w:rsidRDefault="003E34F0" w:rsidP="003E34F0">
            <w:pPr>
              <w:spacing w:before="40" w:after="40"/>
              <w:rPr>
                <w:b/>
              </w:rPr>
            </w:pPr>
            <w:r w:rsidRPr="003E34F0">
              <w:rPr>
                <w:b/>
              </w:rPr>
              <w:t>Description</w:t>
            </w:r>
          </w:p>
        </w:tc>
        <w:tc>
          <w:tcPr>
            <w:tcW w:w="284" w:type="dxa"/>
            <w:tcBorders>
              <w:right w:val="nil"/>
            </w:tcBorders>
          </w:tcPr>
          <w:p w14:paraId="2E3EC09D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3870120A" w14:textId="77777777" w:rsidR="003E34F0" w:rsidRDefault="003E34F0" w:rsidP="003E6762">
            <w:pPr>
              <w:spacing w:before="40" w:after="40"/>
            </w:pPr>
          </w:p>
        </w:tc>
      </w:tr>
      <w:tr w:rsidR="003E34F0" w:rsidRPr="0082385A" w14:paraId="44F3406E" w14:textId="77777777" w:rsidTr="003C6A20">
        <w:trPr>
          <w:gridAfter w:val="2"/>
          <w:wAfter w:w="2672" w:type="dxa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2FD944" w14:textId="12BE1F8A" w:rsidR="003E34F0" w:rsidRPr="003E34F0" w:rsidRDefault="003E34F0" w:rsidP="003E6762">
            <w:pPr>
              <w:spacing w:before="40" w:after="40"/>
            </w:pPr>
            <w:r w:rsidRPr="003E34F0">
              <w:t>STEM-Related Academic Success</w:t>
            </w:r>
          </w:p>
        </w:tc>
        <w:tc>
          <w:tcPr>
            <w:tcW w:w="3960" w:type="dxa"/>
            <w:tcBorders>
              <w:right w:val="nil"/>
            </w:tcBorders>
          </w:tcPr>
          <w:p w14:paraId="09AEB8E2" w14:textId="6D95CC85" w:rsidR="003E34F0" w:rsidRPr="0082385A" w:rsidRDefault="003E34F0" w:rsidP="003E34F0">
            <w:pPr>
              <w:spacing w:before="40" w:after="40"/>
            </w:pPr>
            <w:r>
              <w:t xml:space="preserve">To what extent is the program designed to improve performance in </w:t>
            </w:r>
            <w:r w:rsidR="00440D28">
              <w:t>core</w:t>
            </w:r>
            <w:r>
              <w:t xml:space="preserve"> subjects</w:t>
            </w:r>
            <w:r w:rsidR="00440D28">
              <w:t xml:space="preserve"> by </w:t>
            </w:r>
            <w:r w:rsidR="00E65C59">
              <w:t xml:space="preserve">helping to </w:t>
            </w:r>
            <w:r w:rsidR="00440D28">
              <w:t xml:space="preserve">equip them with </w:t>
            </w:r>
            <w:r w:rsidR="00E65C59">
              <w:t xml:space="preserve">foundational </w:t>
            </w:r>
            <w:r w:rsidR="00440D28">
              <w:t>knowledge and</w:t>
            </w:r>
            <w:r w:rsidR="00E65C59">
              <w:t xml:space="preserve"> </w:t>
            </w:r>
            <w:r w:rsidR="00440D28">
              <w:t>skills</w:t>
            </w:r>
            <w:r>
              <w:t>?</w:t>
            </w:r>
            <w:r w:rsidR="00924F41">
              <w:t xml:space="preserve"> (</w:t>
            </w:r>
            <w:r w:rsidR="000910C5">
              <w:t>E</w:t>
            </w:r>
            <w:r w:rsidR="00924F41">
              <w:t xml:space="preserve">.g., </w:t>
            </w:r>
            <w:proofErr w:type="spellStart"/>
            <w:r w:rsidR="000910C5">
              <w:t>Ss</w:t>
            </w:r>
            <w:proofErr w:type="spellEnd"/>
            <w:r w:rsidR="000910C5">
              <w:t xml:space="preserve"> will be able/better able </w:t>
            </w:r>
            <w:r w:rsidR="00924F41">
              <w:t xml:space="preserve">to </w:t>
            </w:r>
            <w:r w:rsidR="00292D27">
              <w:t>develop and use statistical models</w:t>
            </w:r>
            <w:r w:rsidR="000910C5">
              <w:t>.</w:t>
            </w:r>
            <w:r w:rsidR="00924F41">
              <w:t>)</w:t>
            </w:r>
          </w:p>
        </w:tc>
        <w:tc>
          <w:tcPr>
            <w:tcW w:w="284" w:type="dxa"/>
            <w:tcBorders>
              <w:right w:val="nil"/>
            </w:tcBorders>
          </w:tcPr>
          <w:p w14:paraId="7F21EFD9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0EF76BE7" w14:textId="54B000F7" w:rsidR="003E34F0" w:rsidRPr="0082385A" w:rsidRDefault="003E34F0" w:rsidP="003E6762">
            <w:pPr>
              <w:spacing w:before="40" w:after="40"/>
            </w:pPr>
            <w:r>
              <w:t>%</w:t>
            </w:r>
          </w:p>
        </w:tc>
      </w:tr>
      <w:tr w:rsidR="003E34F0" w:rsidRPr="0082385A" w14:paraId="04EB7D20" w14:textId="77777777" w:rsidTr="003C6A20">
        <w:trPr>
          <w:gridAfter w:val="2"/>
          <w:wAfter w:w="2672" w:type="dxa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FB88B0" w14:textId="14AAE9B3" w:rsidR="003E34F0" w:rsidRPr="003E34F0" w:rsidRDefault="003E34F0" w:rsidP="003E6762">
            <w:pPr>
              <w:spacing w:before="40" w:after="40"/>
            </w:pPr>
            <w:r w:rsidRPr="003E34F0">
              <w:t>STEM-Related Career Awareness</w:t>
            </w:r>
          </w:p>
        </w:tc>
        <w:tc>
          <w:tcPr>
            <w:tcW w:w="3960" w:type="dxa"/>
            <w:tcBorders>
              <w:right w:val="nil"/>
            </w:tcBorders>
          </w:tcPr>
          <w:p w14:paraId="46B7A1C7" w14:textId="56E2B98A" w:rsidR="003E34F0" w:rsidRPr="0082385A" w:rsidRDefault="00FB78BC" w:rsidP="003E34F0">
            <w:pPr>
              <w:spacing w:before="40" w:after="40"/>
            </w:pPr>
            <w:r>
              <w:t xml:space="preserve">To what extent is the program designed to introduce students to </w:t>
            </w:r>
            <w:r w:rsidR="00440D28">
              <w:t xml:space="preserve">new </w:t>
            </w:r>
            <w:r>
              <w:t>career</w:t>
            </w:r>
            <w:r w:rsidR="00440D28">
              <w:t>s so they can make choices about coursework and enrichment opportunities?</w:t>
            </w:r>
            <w:r w:rsidR="00924F41">
              <w:t xml:space="preserve"> (</w:t>
            </w:r>
            <w:r w:rsidR="000910C5">
              <w:t>E</w:t>
            </w:r>
            <w:r w:rsidR="00924F41">
              <w:t xml:space="preserve">.g., </w:t>
            </w:r>
            <w:proofErr w:type="spellStart"/>
            <w:r w:rsidR="000910C5">
              <w:t>Ss</w:t>
            </w:r>
            <w:proofErr w:type="spellEnd"/>
            <w:r w:rsidR="000910C5">
              <w:t xml:space="preserve"> will be able to </w:t>
            </w:r>
            <w:r w:rsidR="00924F41">
              <w:t xml:space="preserve">consider and evaluate career possibilities in </w:t>
            </w:r>
            <w:r w:rsidR="000910C5">
              <w:t>high-tech</w:t>
            </w:r>
            <w:r w:rsidR="00924F41">
              <w:t xml:space="preserve"> manufacturing</w:t>
            </w:r>
            <w:r w:rsidR="000910C5">
              <w:t>.</w:t>
            </w:r>
            <w:r w:rsidR="00924F41">
              <w:t>)</w:t>
            </w:r>
          </w:p>
        </w:tc>
        <w:tc>
          <w:tcPr>
            <w:tcW w:w="284" w:type="dxa"/>
            <w:tcBorders>
              <w:right w:val="nil"/>
            </w:tcBorders>
          </w:tcPr>
          <w:p w14:paraId="6D0B3BFA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0DC620F8" w14:textId="53FB5C28" w:rsidR="003E34F0" w:rsidRDefault="003E34F0" w:rsidP="003E6762">
            <w:pPr>
              <w:spacing w:before="40" w:after="40"/>
            </w:pPr>
            <w:r>
              <w:t>%</w:t>
            </w:r>
          </w:p>
        </w:tc>
      </w:tr>
      <w:tr w:rsidR="003E34F0" w:rsidRPr="0082385A" w14:paraId="679684AE" w14:textId="77777777" w:rsidTr="003C6A20">
        <w:trPr>
          <w:gridAfter w:val="2"/>
          <w:wAfter w:w="2672" w:type="dxa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2BDC7C" w14:textId="5F57A3FA" w:rsidR="003E34F0" w:rsidRPr="003E34F0" w:rsidRDefault="003E34F0" w:rsidP="003E6762">
            <w:pPr>
              <w:spacing w:before="40" w:after="40"/>
            </w:pPr>
            <w:r w:rsidRPr="003E34F0">
              <w:t>STEM-Related Career Training</w:t>
            </w:r>
          </w:p>
        </w:tc>
        <w:tc>
          <w:tcPr>
            <w:tcW w:w="3960" w:type="dxa"/>
            <w:tcBorders>
              <w:right w:val="nil"/>
            </w:tcBorders>
          </w:tcPr>
          <w:p w14:paraId="02B6732B" w14:textId="5D0BC2E5" w:rsidR="003E34F0" w:rsidRPr="0082385A" w:rsidRDefault="00440D28" w:rsidP="003E34F0">
            <w:pPr>
              <w:spacing w:before="40" w:after="40"/>
            </w:pPr>
            <w:r>
              <w:t>To what extent is the program focused on providing students with technical knowledge and skills required for one or more particular careers?</w:t>
            </w:r>
            <w:r w:rsidR="00924F41">
              <w:t xml:space="preserve"> (</w:t>
            </w:r>
            <w:r w:rsidR="000910C5">
              <w:t>E</w:t>
            </w:r>
            <w:r w:rsidR="00924F41">
              <w:t xml:space="preserve">.g., </w:t>
            </w:r>
            <w:proofErr w:type="spellStart"/>
            <w:r w:rsidR="000910C5">
              <w:t>Ss</w:t>
            </w:r>
            <w:proofErr w:type="spellEnd"/>
            <w:r w:rsidR="000910C5">
              <w:t xml:space="preserve"> will be able to </w:t>
            </w:r>
            <w:r w:rsidR="00292D27">
              <w:t xml:space="preserve">manipulate video and audio segments </w:t>
            </w:r>
            <w:r w:rsidR="00487CA4">
              <w:t>and produce videos</w:t>
            </w:r>
            <w:r w:rsidR="00292D27">
              <w:t xml:space="preserve"> in industry-standard formats</w:t>
            </w:r>
            <w:r w:rsidR="00487CA4">
              <w:t>.)</w:t>
            </w:r>
          </w:p>
        </w:tc>
        <w:tc>
          <w:tcPr>
            <w:tcW w:w="284" w:type="dxa"/>
            <w:tcBorders>
              <w:right w:val="nil"/>
            </w:tcBorders>
          </w:tcPr>
          <w:p w14:paraId="643A0ADB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2C6CDE3D" w14:textId="6308D0AB" w:rsidR="003E34F0" w:rsidRDefault="003E34F0" w:rsidP="003E6762">
            <w:pPr>
              <w:spacing w:before="40" w:after="40"/>
            </w:pPr>
            <w:r>
              <w:t>%</w:t>
            </w:r>
          </w:p>
        </w:tc>
      </w:tr>
      <w:tr w:rsidR="003E34F0" w:rsidRPr="0082385A" w14:paraId="2CC941B5" w14:textId="77777777" w:rsidTr="003C6A20">
        <w:trPr>
          <w:gridAfter w:val="2"/>
          <w:wAfter w:w="2672" w:type="dxa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344C681" w14:textId="224D3641" w:rsidR="003E34F0" w:rsidRPr="003E34F0" w:rsidRDefault="003E34F0" w:rsidP="003E6762">
            <w:pPr>
              <w:spacing w:before="40" w:after="40"/>
            </w:pPr>
            <w:r w:rsidRPr="003E34F0">
              <w:t>Civic Engagement/ Discourse around STEM-Related Issues</w:t>
            </w:r>
          </w:p>
        </w:tc>
        <w:tc>
          <w:tcPr>
            <w:tcW w:w="3960" w:type="dxa"/>
            <w:tcBorders>
              <w:right w:val="nil"/>
            </w:tcBorders>
          </w:tcPr>
          <w:p w14:paraId="20800494" w14:textId="54CD7337" w:rsidR="003E34F0" w:rsidRPr="0082385A" w:rsidRDefault="00E65C59" w:rsidP="003E34F0">
            <w:pPr>
              <w:spacing w:before="40" w:after="40"/>
            </w:pPr>
            <w:r>
              <w:t>To what extent is the program targeted at equipping and encouraging students to engage in public discourse on civic issues and make decisions that affect society?</w:t>
            </w:r>
            <w:r w:rsidR="00292D27">
              <w:t xml:space="preserve"> [E.g., </w:t>
            </w:r>
            <w:proofErr w:type="spellStart"/>
            <w:r w:rsidR="00292D27">
              <w:t>Ss</w:t>
            </w:r>
            <w:proofErr w:type="spellEnd"/>
            <w:r w:rsidR="00292D27">
              <w:t xml:space="preserve"> will be able to evaluate</w:t>
            </w:r>
            <w:r w:rsidR="00C414B6">
              <w:t xml:space="preserve"> modern</w:t>
            </w:r>
            <w:r w:rsidR="00292D27">
              <w:t xml:space="preserve"> biomedical and biotechnological issues</w:t>
            </w:r>
            <w:r w:rsidR="00C414B6">
              <w:t xml:space="preserve">, such as the genetic manipulation of plants and animals, </w:t>
            </w:r>
            <w:r w:rsidR="00292D27">
              <w:t xml:space="preserve">using ethics and </w:t>
            </w:r>
            <w:r w:rsidR="00C414B6">
              <w:t>evidence</w:t>
            </w:r>
            <w:r w:rsidR="00292D27">
              <w:t>.]</w:t>
            </w:r>
          </w:p>
        </w:tc>
        <w:tc>
          <w:tcPr>
            <w:tcW w:w="284" w:type="dxa"/>
            <w:tcBorders>
              <w:right w:val="nil"/>
            </w:tcBorders>
          </w:tcPr>
          <w:p w14:paraId="4897F3B6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6A3C77B5" w14:textId="21BF727D" w:rsidR="003E34F0" w:rsidRDefault="003E34F0" w:rsidP="003E6762">
            <w:pPr>
              <w:spacing w:before="40" w:after="40"/>
            </w:pPr>
            <w:r>
              <w:t>%</w:t>
            </w:r>
          </w:p>
        </w:tc>
      </w:tr>
      <w:tr w:rsidR="003E34F0" w:rsidRPr="0082385A" w14:paraId="32302BBE" w14:textId="77777777" w:rsidTr="003C6A20">
        <w:trPr>
          <w:gridAfter w:val="2"/>
          <w:wAfter w:w="2672" w:type="dxa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6407AD" w14:textId="6D34F891" w:rsidR="003E34F0" w:rsidRPr="003E34F0" w:rsidRDefault="003E34F0" w:rsidP="003E6762">
            <w:pPr>
              <w:spacing w:before="40" w:after="40"/>
            </w:pPr>
            <w:r w:rsidRPr="003E34F0">
              <w:t>Appreciation of STEM-Related Fields</w:t>
            </w:r>
          </w:p>
        </w:tc>
        <w:tc>
          <w:tcPr>
            <w:tcW w:w="3960" w:type="dxa"/>
            <w:tcBorders>
              <w:right w:val="nil"/>
            </w:tcBorders>
          </w:tcPr>
          <w:p w14:paraId="22874434" w14:textId="0E5230F9" w:rsidR="003E34F0" w:rsidRPr="0082385A" w:rsidRDefault="00E65C59" w:rsidP="003E34F0">
            <w:pPr>
              <w:spacing w:before="40" w:after="40"/>
            </w:pPr>
            <w:r>
              <w:t xml:space="preserve">To what extent </w:t>
            </w:r>
            <w:r w:rsidR="003C6A20">
              <w:t>is the program focused on</w:t>
            </w:r>
            <w:r>
              <w:t xml:space="preserve"> promot</w:t>
            </w:r>
            <w:r w:rsidR="003C6A20">
              <w:t>ing</w:t>
            </w:r>
            <w:r>
              <w:t xml:space="preserve"> one or more STEM-related fields as a cultural accomplishment to be celebrated and passed down through generations?</w:t>
            </w:r>
            <w:r w:rsidR="00C414B6">
              <w:t xml:space="preserve"> [E.g., </w:t>
            </w:r>
            <w:proofErr w:type="spellStart"/>
            <w:r w:rsidR="00C414B6">
              <w:t>Ss</w:t>
            </w:r>
            <w:proofErr w:type="spellEnd"/>
            <w:r w:rsidR="00C414B6">
              <w:t xml:space="preserve"> will appreciate the impact of the Internet </w:t>
            </w:r>
            <w:r w:rsidR="00C34E48">
              <w:t xml:space="preserve">and its precursors </w:t>
            </w:r>
            <w:r w:rsidR="00C414B6">
              <w:t>on American society and individual lives.]</w:t>
            </w:r>
          </w:p>
        </w:tc>
        <w:tc>
          <w:tcPr>
            <w:tcW w:w="284" w:type="dxa"/>
            <w:tcBorders>
              <w:right w:val="nil"/>
            </w:tcBorders>
          </w:tcPr>
          <w:p w14:paraId="670282F6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3A5035E3" w14:textId="086D5FD7" w:rsidR="003E34F0" w:rsidRDefault="003E34F0" w:rsidP="003E6762">
            <w:pPr>
              <w:spacing w:before="40" w:after="40"/>
            </w:pPr>
            <w:r>
              <w:t>%</w:t>
            </w:r>
          </w:p>
        </w:tc>
      </w:tr>
      <w:tr w:rsidR="003E34F0" w:rsidRPr="0082385A" w14:paraId="7368A04A" w14:textId="77777777" w:rsidTr="003C6A20">
        <w:trPr>
          <w:gridAfter w:val="2"/>
          <w:wAfter w:w="2672" w:type="dxa"/>
        </w:trPr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026C7C" w14:textId="5AE2C7F0" w:rsidR="003E34F0" w:rsidRPr="003E34F0" w:rsidRDefault="003E34F0" w:rsidP="003E6762">
            <w:pPr>
              <w:spacing w:before="40" w:after="40"/>
            </w:pPr>
            <w:r w:rsidRPr="003E34F0">
              <w:t>STEM Ability in Everyday Life</w:t>
            </w:r>
          </w:p>
        </w:tc>
        <w:tc>
          <w:tcPr>
            <w:tcW w:w="3960" w:type="dxa"/>
            <w:tcBorders>
              <w:right w:val="nil"/>
            </w:tcBorders>
          </w:tcPr>
          <w:p w14:paraId="1D08CA49" w14:textId="457BFE4F" w:rsidR="003E34F0" w:rsidRPr="0082385A" w:rsidRDefault="003C6A20" w:rsidP="003E34F0">
            <w:pPr>
              <w:spacing w:before="40" w:after="40"/>
            </w:pPr>
            <w:r>
              <w:t xml:space="preserve">To what extent is the program aimed at equipping students to make decisions that enhance their own quality of life </w:t>
            </w:r>
            <w:r w:rsidR="00924F41">
              <w:t>or</w:t>
            </w:r>
            <w:r>
              <w:t xml:space="preserve"> personal fulfillment, today and/or in the future, regardless of/aside from their career path?</w:t>
            </w:r>
            <w:r w:rsidR="00C34E48">
              <w:t xml:space="preserve"> [E.g., students will be equipped/better equipped to make </w:t>
            </w:r>
            <w:r w:rsidR="0029582C">
              <w:t xml:space="preserve">major </w:t>
            </w:r>
            <w:r w:rsidR="00C34E48">
              <w:t>personal</w:t>
            </w:r>
            <w:r w:rsidR="0029582C">
              <w:t xml:space="preserve"> or family</w:t>
            </w:r>
            <w:r w:rsidR="00C34E48">
              <w:t xml:space="preserve"> medical decisions</w:t>
            </w:r>
            <w:r w:rsidR="0029582C">
              <w:t>.</w:t>
            </w:r>
            <w:r w:rsidR="00C34E48">
              <w:t>]</w:t>
            </w:r>
          </w:p>
        </w:tc>
        <w:tc>
          <w:tcPr>
            <w:tcW w:w="284" w:type="dxa"/>
            <w:tcBorders>
              <w:right w:val="nil"/>
            </w:tcBorders>
          </w:tcPr>
          <w:p w14:paraId="175CE320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754501F2" w14:textId="6666F89F" w:rsidR="003E34F0" w:rsidRDefault="003E34F0" w:rsidP="003E6762">
            <w:pPr>
              <w:spacing w:before="40" w:after="40"/>
            </w:pPr>
            <w:r>
              <w:t>%</w:t>
            </w:r>
          </w:p>
        </w:tc>
      </w:tr>
      <w:tr w:rsidR="003E34F0" w:rsidRPr="0082385A" w14:paraId="3C784797" w14:textId="77777777" w:rsidTr="003C6A20"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2AD066" w14:textId="464E15C0" w:rsidR="003E34F0" w:rsidRDefault="003E34F0" w:rsidP="003E6762">
            <w:pPr>
              <w:spacing w:before="40" w:after="40"/>
            </w:pPr>
            <w:r>
              <w:t>Other 1</w:t>
            </w:r>
          </w:p>
        </w:tc>
        <w:tc>
          <w:tcPr>
            <w:tcW w:w="3960" w:type="dxa"/>
            <w:tcBorders>
              <w:right w:val="nil"/>
            </w:tcBorders>
          </w:tcPr>
          <w:p w14:paraId="3D898809" w14:textId="77777777" w:rsidR="003E34F0" w:rsidRPr="0082385A" w:rsidRDefault="003E34F0" w:rsidP="003E34F0">
            <w:pPr>
              <w:spacing w:before="40" w:after="40"/>
            </w:pPr>
          </w:p>
        </w:tc>
        <w:tc>
          <w:tcPr>
            <w:tcW w:w="284" w:type="dxa"/>
            <w:tcBorders>
              <w:right w:val="nil"/>
            </w:tcBorders>
          </w:tcPr>
          <w:p w14:paraId="53D35DB5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603496D6" w14:textId="618203A9" w:rsidR="003E34F0" w:rsidRDefault="003E34F0" w:rsidP="003E6762">
            <w:pPr>
              <w:spacing w:before="40" w:after="40"/>
            </w:pPr>
            <w:r>
              <w:t>%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right w:w="115" w:type="dxa"/>
            </w:tcMar>
          </w:tcPr>
          <w:p w14:paraId="5C8B7A37" w14:textId="77777777" w:rsidR="003E34F0" w:rsidRDefault="003E34F0" w:rsidP="003E6762">
            <w:pPr>
              <w:spacing w:before="40" w:after="40"/>
            </w:pPr>
            <w:r>
              <w:t>Explain: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14:paraId="6DDC6E17" w14:textId="77777777" w:rsidR="003E34F0" w:rsidRDefault="003E34F0" w:rsidP="003E6762">
            <w:pPr>
              <w:spacing w:before="40" w:after="40"/>
            </w:pPr>
          </w:p>
        </w:tc>
      </w:tr>
      <w:tr w:rsidR="003E34F0" w:rsidRPr="0082385A" w14:paraId="606F7773" w14:textId="77777777" w:rsidTr="003C6A20"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D5F4099" w14:textId="77777777" w:rsidR="003E34F0" w:rsidRDefault="003E34F0" w:rsidP="003E6762">
            <w:pPr>
              <w:spacing w:before="40" w:after="40"/>
            </w:pPr>
            <w:r>
              <w:t>Other 2</w:t>
            </w:r>
          </w:p>
        </w:tc>
        <w:tc>
          <w:tcPr>
            <w:tcW w:w="3960" w:type="dxa"/>
            <w:tcBorders>
              <w:right w:val="nil"/>
            </w:tcBorders>
          </w:tcPr>
          <w:p w14:paraId="7A3E1820" w14:textId="77777777" w:rsidR="003E34F0" w:rsidRPr="0082385A" w:rsidRDefault="003E34F0" w:rsidP="003E34F0">
            <w:pPr>
              <w:spacing w:before="40" w:after="40"/>
            </w:pPr>
          </w:p>
        </w:tc>
        <w:tc>
          <w:tcPr>
            <w:tcW w:w="284" w:type="dxa"/>
            <w:tcBorders>
              <w:right w:val="nil"/>
            </w:tcBorders>
          </w:tcPr>
          <w:p w14:paraId="2A5E0ECF" w14:textId="77777777" w:rsidR="003E34F0" w:rsidRDefault="003E34F0" w:rsidP="003E6762">
            <w:pPr>
              <w:spacing w:before="40" w:after="40"/>
            </w:pPr>
          </w:p>
        </w:tc>
        <w:tc>
          <w:tcPr>
            <w:tcW w:w="284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3B308F38" w14:textId="6EBED77F" w:rsidR="003E34F0" w:rsidRDefault="003E34F0" w:rsidP="003E6762">
            <w:pPr>
              <w:spacing w:before="40" w:after="40"/>
            </w:pPr>
            <w:r>
              <w:t>%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right w:w="115" w:type="dxa"/>
            </w:tcMar>
          </w:tcPr>
          <w:p w14:paraId="50F31A1B" w14:textId="77777777" w:rsidR="003E34F0" w:rsidRDefault="003E34F0" w:rsidP="003E6762">
            <w:pPr>
              <w:spacing w:before="40" w:after="40"/>
            </w:pPr>
            <w:r>
              <w:t>Explain: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14:paraId="193D5195" w14:textId="77777777" w:rsidR="003E34F0" w:rsidRDefault="003E34F0" w:rsidP="003E6762">
            <w:pPr>
              <w:spacing w:before="40" w:after="40"/>
            </w:pPr>
          </w:p>
        </w:tc>
      </w:tr>
    </w:tbl>
    <w:p w14:paraId="76F48F71" w14:textId="77777777" w:rsidR="003261B7" w:rsidRDefault="003261B7" w:rsidP="002E58E7">
      <w:pPr>
        <w:spacing w:before="240"/>
      </w:pPr>
    </w:p>
    <w:p w14:paraId="50B06DCA" w14:textId="0DAD595A" w:rsidR="002E58E7" w:rsidRDefault="002E58E7" w:rsidP="002E58E7">
      <w:pPr>
        <w:pStyle w:val="ListParagraph"/>
        <w:spacing w:before="240"/>
        <w:ind w:left="0"/>
      </w:pPr>
    </w:p>
    <w:p w14:paraId="74904364" w14:textId="77777777" w:rsidR="00DA4747" w:rsidRDefault="00DA4747" w:rsidP="00FA0F71">
      <w:pPr>
        <w:spacing w:before="240"/>
      </w:pPr>
    </w:p>
    <w:p w14:paraId="1D1F34CC" w14:textId="77777777" w:rsidR="00DA4747" w:rsidRDefault="00DA4747" w:rsidP="00FA0F71">
      <w:pPr>
        <w:spacing w:before="240"/>
      </w:pPr>
    </w:p>
    <w:p w14:paraId="1AB4FD61" w14:textId="77777777" w:rsidR="00DA4747" w:rsidRDefault="00DA4747" w:rsidP="00FA0F71">
      <w:pPr>
        <w:spacing w:before="240"/>
      </w:pPr>
    </w:p>
    <w:p w14:paraId="5C062A8D" w14:textId="77777777" w:rsidR="00DA4747" w:rsidRDefault="00DA4747" w:rsidP="00FA0F71">
      <w:pPr>
        <w:spacing w:before="240"/>
      </w:pPr>
    </w:p>
    <w:p w14:paraId="28E3998F" w14:textId="77777777" w:rsidR="00DA4747" w:rsidRDefault="00DA4747" w:rsidP="00FA0F71">
      <w:pPr>
        <w:spacing w:before="240"/>
      </w:pPr>
    </w:p>
    <w:p w14:paraId="54D719D1" w14:textId="77777777" w:rsidR="00DA4747" w:rsidRDefault="00DA4747" w:rsidP="00FA0F71">
      <w:pPr>
        <w:spacing w:before="240"/>
      </w:pPr>
    </w:p>
    <w:p w14:paraId="2A427A83" w14:textId="77777777" w:rsidR="006839F1" w:rsidRDefault="006839F1" w:rsidP="00FA0F71">
      <w:pPr>
        <w:spacing w:before="240"/>
      </w:pPr>
    </w:p>
    <w:p w14:paraId="0E701DA8" w14:textId="77777777" w:rsidR="006839F1" w:rsidRDefault="006839F1" w:rsidP="00FA0F71">
      <w:pPr>
        <w:spacing w:before="240"/>
      </w:pPr>
    </w:p>
    <w:p w14:paraId="655750F2" w14:textId="77777777" w:rsidR="00FB78BC" w:rsidRDefault="00FB78BC" w:rsidP="00FA0F71">
      <w:pPr>
        <w:spacing w:before="240"/>
      </w:pPr>
    </w:p>
    <w:p w14:paraId="7FFDFEFC" w14:textId="77777777" w:rsidR="00FB78BC" w:rsidRDefault="00FB78BC" w:rsidP="00FA0F71">
      <w:pPr>
        <w:spacing w:before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B78BC" w:rsidRPr="00FB78BC" w14:paraId="5FA7363D" w14:textId="77777777" w:rsidTr="00315AED">
        <w:tc>
          <w:tcPr>
            <w:tcW w:w="9350" w:type="dxa"/>
          </w:tcPr>
          <w:p w14:paraId="585F6B60" w14:textId="77777777" w:rsidR="00FB78BC" w:rsidRPr="00FB78BC" w:rsidRDefault="00FB78BC" w:rsidP="00315AED">
            <w:pPr>
              <w:rPr>
                <w:color w:val="FFFFFF" w:themeColor="background1"/>
              </w:rPr>
            </w:pPr>
            <w:r w:rsidRPr="00FB78BC">
              <w:rPr>
                <w:color w:val="FFFFFF" w:themeColor="background1"/>
              </w:rPr>
              <w:lastRenderedPageBreak/>
              <w:t>blank/spacer</w:t>
            </w:r>
          </w:p>
        </w:tc>
      </w:tr>
    </w:tbl>
    <w:p w14:paraId="2F881ED3" w14:textId="2A4A4D33" w:rsidR="00FA0F71" w:rsidRPr="004F2AE7" w:rsidRDefault="00FA0F71" w:rsidP="00FA0F71">
      <w:pPr>
        <w:spacing w:before="240"/>
      </w:pPr>
      <w:r w:rsidRPr="004F2AE7">
        <w:t xml:space="preserve">On the Cover Page, </w:t>
      </w:r>
      <w:r w:rsidR="008B17B2">
        <w:t>list</w:t>
      </w:r>
      <w:r>
        <w:t xml:space="preserve"> the </w:t>
      </w:r>
      <w:r w:rsidR="0029582C">
        <w:t>Category</w:t>
      </w:r>
      <w:r>
        <w:t xml:space="preserve"> </w:t>
      </w:r>
      <w:r w:rsidR="0029582C">
        <w:t xml:space="preserve">above </w:t>
      </w:r>
      <w:r>
        <w:t xml:space="preserve">with the highest percentage and (if applicable) the </w:t>
      </w:r>
      <w:r w:rsidR="0029582C">
        <w:t>Category</w:t>
      </w:r>
      <w:r>
        <w:t xml:space="preserve"> with the second highest percentage.</w:t>
      </w:r>
    </w:p>
    <w:p w14:paraId="4E497CC7" w14:textId="7444C923" w:rsidR="00FA0F71" w:rsidRDefault="00FA0F71" w:rsidP="002E58E7">
      <w:pPr>
        <w:pStyle w:val="ListParagraph"/>
        <w:spacing w:before="240"/>
        <w:ind w:left="0"/>
      </w:pPr>
    </w:p>
    <w:p w14:paraId="0DE544AB" w14:textId="77777777" w:rsidR="00FA0F71" w:rsidRPr="0063640D" w:rsidRDefault="00FA0F71" w:rsidP="002E58E7">
      <w:pPr>
        <w:pStyle w:val="ListParagraph"/>
        <w:spacing w:before="240"/>
        <w:ind w:left="0"/>
      </w:pPr>
    </w:p>
    <w:p w14:paraId="4606F8CD" w14:textId="6A84D0AF" w:rsidR="006C27A3" w:rsidRDefault="009C5AAC" w:rsidP="006F05CB">
      <w:pPr>
        <w:pStyle w:val="ListParagraph"/>
        <w:numPr>
          <w:ilvl w:val="0"/>
          <w:numId w:val="2"/>
        </w:numPr>
        <w:spacing w:before="240"/>
        <w:ind w:left="0" w:hanging="180"/>
      </w:pPr>
      <w:r w:rsidRPr="006F05CB">
        <w:rPr>
          <w:u w:val="single"/>
        </w:rPr>
        <w:t>Outcomes and Outcome Measures</w:t>
      </w:r>
    </w:p>
    <w:p w14:paraId="6F03B786" w14:textId="04AEE438" w:rsidR="009C5AAC" w:rsidRPr="009C5AAC" w:rsidRDefault="009C5AAC" w:rsidP="006C27A3">
      <w:pPr>
        <w:spacing w:before="240"/>
      </w:pPr>
      <w:r>
        <w:t>Describe the expected student outcomes of the program</w:t>
      </w:r>
      <w:r w:rsidR="00581E0B">
        <w:t xml:space="preserve"> (be as specific as possible) </w:t>
      </w:r>
      <w:r w:rsidR="00581E0B" w:rsidRPr="000F3E49">
        <w:rPr>
          <w:u w:val="single"/>
        </w:rPr>
        <w:t>and</w:t>
      </w:r>
      <w:r>
        <w:t xml:space="preserve"> what is provided in the program to aid in measuring those outcomes.</w:t>
      </w:r>
      <w:r w:rsidR="009978A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5AAC" w14:paraId="0C9044F0" w14:textId="77777777" w:rsidTr="00E0373F">
        <w:tc>
          <w:tcPr>
            <w:tcW w:w="9350" w:type="dxa"/>
          </w:tcPr>
          <w:p w14:paraId="0500D8F8" w14:textId="77777777" w:rsidR="009C5AAC" w:rsidRDefault="009C5AAC" w:rsidP="00E0373F">
            <w:pPr>
              <w:rPr>
                <w:b/>
              </w:rPr>
            </w:pPr>
          </w:p>
        </w:tc>
      </w:tr>
    </w:tbl>
    <w:p w14:paraId="01BDD6A3" w14:textId="6710CADB" w:rsidR="006C27A3" w:rsidRDefault="009978A2" w:rsidP="00260D11">
      <w:pPr>
        <w:spacing w:before="240"/>
      </w:pPr>
      <w:r>
        <w:t xml:space="preserve">Be sure that your </w:t>
      </w:r>
      <w:r w:rsidRPr="009978A2">
        <w:rPr>
          <w:b/>
        </w:rPr>
        <w:t>attached</w:t>
      </w:r>
      <w:r>
        <w:t xml:space="preserve"> sample unit/module </w:t>
      </w:r>
      <w:r w:rsidR="00A51CCD">
        <w:t xml:space="preserve">(or online trial) </w:t>
      </w:r>
      <w:r>
        <w:t>includes or depicts student assessments, surveys, or other evaluation tools that would be used with</w:t>
      </w:r>
      <w:r w:rsidR="00A51CCD">
        <w:t xml:space="preserve"> the provided learning activities</w:t>
      </w:r>
      <w:r>
        <w:t>.</w:t>
      </w:r>
    </w:p>
    <w:p w14:paraId="21A64D39" w14:textId="77777777" w:rsidR="00557E4C" w:rsidRDefault="00557E4C"/>
    <w:p w14:paraId="03ED425A" w14:textId="24FD0C60" w:rsidR="00874387" w:rsidRPr="0090652E" w:rsidRDefault="00D13865" w:rsidP="006F05CB">
      <w:pPr>
        <w:pStyle w:val="ListParagraph"/>
        <w:numPr>
          <w:ilvl w:val="0"/>
          <w:numId w:val="2"/>
        </w:numPr>
        <w:spacing w:before="240"/>
        <w:ind w:left="0" w:hanging="180"/>
        <w:rPr>
          <w:u w:val="single"/>
        </w:rPr>
      </w:pPr>
      <w:r w:rsidRPr="0090652E">
        <w:rPr>
          <w:u w:val="single"/>
        </w:rPr>
        <w:t>Program Fees</w:t>
      </w:r>
    </w:p>
    <w:p w14:paraId="390C6120" w14:textId="1523792E" w:rsidR="00893B1B" w:rsidRDefault="00893B1B" w:rsidP="00874387">
      <w:pPr>
        <w:spacing w:before="240"/>
      </w:pPr>
      <w:r>
        <w:t xml:space="preserve">If Bloomfield Public Schools </w:t>
      </w:r>
      <w:r w:rsidR="00951A07">
        <w:t xml:space="preserve">opts to </w:t>
      </w:r>
      <w:r>
        <w:t xml:space="preserve">selects a </w:t>
      </w:r>
      <w:r w:rsidR="00951A07">
        <w:t xml:space="preserve">program </w:t>
      </w:r>
      <w:r>
        <w:t>vendor for the 2018-19 school year, it cannot guarantee additional use or funding of any particular program for subsequent years. However, given the possibility</w:t>
      </w:r>
      <w:r w:rsidR="00951A07">
        <w:t xml:space="preserve"> of the program continuing to be used</w:t>
      </w:r>
      <w:r>
        <w:t xml:space="preserve">, fees should be provided for school year 2018-19 as well as </w:t>
      </w:r>
      <w:r w:rsidR="00951A07">
        <w:t>estimates for four (4) more school years after that.</w:t>
      </w:r>
    </w:p>
    <w:p w14:paraId="4B1AC012" w14:textId="6116F483" w:rsidR="00A51CCD" w:rsidRDefault="00A51CCD" w:rsidP="00874387">
      <w:pPr>
        <w:spacing w:before="240"/>
      </w:pPr>
      <w:r>
        <w:t xml:space="preserve">What would the </w:t>
      </w:r>
      <w:r w:rsidR="00315AED">
        <w:t xml:space="preserve">fee be, in USD, </w:t>
      </w:r>
      <w:r>
        <w:t xml:space="preserve">for 500 students to complete the program </w:t>
      </w:r>
      <w:r w:rsidR="00951A07">
        <w:t xml:space="preserve">a) </w:t>
      </w:r>
      <w:r>
        <w:t>during school year 2018-19</w:t>
      </w:r>
      <w:r w:rsidR="00951A07">
        <w:t xml:space="preserve"> and b) for four more years after that</w:t>
      </w:r>
      <w:r>
        <w:t>?</w:t>
      </w:r>
      <w:r w:rsidR="00315AED">
        <w:t xml:space="preserve"> All fees should be included (e.g., shipping</w:t>
      </w:r>
      <w:r w:rsidR="005A712F">
        <w:t xml:space="preserve">, </w:t>
      </w:r>
      <w:r w:rsidR="00315AED">
        <w:t>activation fees</w:t>
      </w:r>
      <w:r w:rsidR="005A712F">
        <w:t>, periodic license renewals, replenishment of consumable supplies, etc.</w:t>
      </w:r>
      <w:r w:rsidR="00315AED">
        <w:t>).</w:t>
      </w:r>
      <w:r w:rsidR="005A712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6F79" w14:paraId="614B8355" w14:textId="44E7ADDA" w:rsidTr="00226F79">
        <w:tc>
          <w:tcPr>
            <w:tcW w:w="4675" w:type="dxa"/>
          </w:tcPr>
          <w:p w14:paraId="4F253412" w14:textId="05F227C3" w:rsidR="00226F79" w:rsidRDefault="00226F79" w:rsidP="00315AED">
            <w:pPr>
              <w:rPr>
                <w:b/>
              </w:rPr>
            </w:pPr>
            <w:r>
              <w:rPr>
                <w:b/>
              </w:rPr>
              <w:t>School Year 2018-19</w:t>
            </w:r>
          </w:p>
        </w:tc>
        <w:tc>
          <w:tcPr>
            <w:tcW w:w="4675" w:type="dxa"/>
          </w:tcPr>
          <w:p w14:paraId="07056DC6" w14:textId="5836C940" w:rsidR="00226F79" w:rsidRDefault="00226F79" w:rsidP="00315AED">
            <w:pPr>
              <w:rPr>
                <w:b/>
              </w:rPr>
            </w:pPr>
            <w:r>
              <w:rPr>
                <w:b/>
              </w:rPr>
              <w:t>School Years 2019-20, ’20-21, ’21-22, and ’22-23</w:t>
            </w:r>
          </w:p>
        </w:tc>
      </w:tr>
      <w:tr w:rsidR="00226F79" w14:paraId="53A9EB94" w14:textId="77777777" w:rsidTr="00226F79">
        <w:tc>
          <w:tcPr>
            <w:tcW w:w="4675" w:type="dxa"/>
          </w:tcPr>
          <w:p w14:paraId="4CC3E46E" w14:textId="28F7086E" w:rsidR="00226F79" w:rsidRPr="00226F79" w:rsidRDefault="00226F79" w:rsidP="00315AED">
            <w:r w:rsidRPr="00226F79">
              <w:t>$</w:t>
            </w:r>
          </w:p>
        </w:tc>
        <w:tc>
          <w:tcPr>
            <w:tcW w:w="4675" w:type="dxa"/>
          </w:tcPr>
          <w:p w14:paraId="121F3E69" w14:textId="280B3689" w:rsidR="00226F79" w:rsidRPr="00226F79" w:rsidRDefault="00226F79" w:rsidP="00315AED">
            <w:r w:rsidRPr="00226F79">
              <w:t>$</w:t>
            </w:r>
          </w:p>
        </w:tc>
      </w:tr>
    </w:tbl>
    <w:p w14:paraId="77C74062" w14:textId="35D19EC9" w:rsidR="00A51CCD" w:rsidRDefault="00226F79" w:rsidP="00874387">
      <w:pPr>
        <w:spacing w:before="240"/>
      </w:pPr>
      <w:r>
        <w:t xml:space="preserve">What is the per-student cost to Bloomfield Public Schools? Also, if the </w:t>
      </w:r>
      <w:r w:rsidR="00A51CCD">
        <w:t xml:space="preserve">per-student cost </w:t>
      </w:r>
      <w:r>
        <w:t xml:space="preserve">varies for </w:t>
      </w:r>
      <w:r w:rsidR="00A51CCD">
        <w:t>fewer than or more than 500 students</w:t>
      </w:r>
      <w:r>
        <w:t xml:space="preserve">, </w:t>
      </w:r>
      <w:r w:rsidR="00A51CCD">
        <w:t xml:space="preserve">explain how the per-student </w:t>
      </w:r>
      <w:r>
        <w:t xml:space="preserve">would </w:t>
      </w:r>
      <w:r w:rsidR="00A51CCD">
        <w:t>cost var</w:t>
      </w:r>
      <w:r>
        <w:t>y</w:t>
      </w:r>
      <w:r w:rsidR="00A51CCD">
        <w:t xml:space="preserve"> </w:t>
      </w:r>
      <w:r>
        <w:t>below</w:t>
      </w:r>
      <w:r w:rsidR="00A51CCD">
        <w:t>.</w:t>
      </w:r>
      <w:r w:rsidR="00315AED">
        <w:t xml:space="preserve"> </w:t>
      </w:r>
      <w:r w:rsidR="00315AED" w:rsidRPr="00315AED">
        <w:rPr>
          <w:b/>
        </w:rPr>
        <w:t>Attach</w:t>
      </w:r>
      <w:r w:rsidR="00315AED">
        <w:t xml:space="preserve"> and refer to a pricing sheet if it</w:t>
      </w:r>
      <w:r w:rsidR="00FA68C3">
        <w:t xml:space="preserve"> would provide additional</w:t>
      </w:r>
      <w:r w:rsidR="00315AED">
        <w:t xml:space="preserve"> </w:t>
      </w:r>
      <w:r w:rsidR="00FA68C3">
        <w:t>clarity around</w:t>
      </w:r>
      <w:r w:rsidR="00315AED">
        <w:t xml:space="preserve"> a</w:t>
      </w:r>
      <w:r>
        <w:t>ny</w:t>
      </w:r>
      <w:r w:rsidR="00315AED">
        <w:t xml:space="preserve"> </w:t>
      </w:r>
      <w:r>
        <w:t xml:space="preserve">fee </w:t>
      </w:r>
      <w:r w:rsidR="00315AED">
        <w:t>complex</w:t>
      </w:r>
      <w:r>
        <w:t>ities</w:t>
      </w:r>
      <w:r w:rsidR="00315AE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1CCD" w14:paraId="025B3353" w14:textId="77777777" w:rsidTr="00315AED">
        <w:tc>
          <w:tcPr>
            <w:tcW w:w="9350" w:type="dxa"/>
          </w:tcPr>
          <w:p w14:paraId="34141AF7" w14:textId="77777777" w:rsidR="00A51CCD" w:rsidRDefault="00A51CCD" w:rsidP="00315AED">
            <w:pPr>
              <w:rPr>
                <w:b/>
              </w:rPr>
            </w:pPr>
          </w:p>
        </w:tc>
      </w:tr>
    </w:tbl>
    <w:p w14:paraId="52DF357C" w14:textId="2EF14134" w:rsidR="00874387" w:rsidRDefault="00FA68C3" w:rsidP="00874387">
      <w:pPr>
        <w:spacing w:before="240"/>
      </w:pPr>
      <w:r>
        <w:t xml:space="preserve">If the fees above can be broken down into components, please describe them below (e.g., student licenses vs. teacher licenses vs. teacher training vs. student supplies). </w:t>
      </w:r>
      <w:r w:rsidR="005A712F">
        <w:t>For each component, indicate if that component is a) a core/required component, b) an optional component included in the fee above</w:t>
      </w:r>
      <w:r>
        <w:t xml:space="preserve">, </w:t>
      </w:r>
      <w:r w:rsidR="005A712F">
        <w:t>or c) an optional component that is not included in the fee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712F" w14:paraId="66D66A18" w14:textId="77777777" w:rsidTr="00E0373F">
        <w:tc>
          <w:tcPr>
            <w:tcW w:w="9350" w:type="dxa"/>
          </w:tcPr>
          <w:p w14:paraId="1972DEB4" w14:textId="77777777" w:rsidR="005A712F" w:rsidRDefault="005A712F" w:rsidP="00E0373F">
            <w:pPr>
              <w:rPr>
                <w:b/>
              </w:rPr>
            </w:pPr>
          </w:p>
        </w:tc>
      </w:tr>
    </w:tbl>
    <w:p w14:paraId="41416810" w14:textId="77777777" w:rsidR="00893B1B" w:rsidRDefault="00893B1B" w:rsidP="00874387">
      <w:pPr>
        <w:spacing w:before="240"/>
      </w:pPr>
    </w:p>
    <w:p w14:paraId="0D5272DA" w14:textId="3E34B5E1" w:rsidR="00874387" w:rsidRDefault="00874387"/>
    <w:p w14:paraId="32A53534" w14:textId="7BF1E303" w:rsidR="00E64F4F" w:rsidRDefault="00021CD3">
      <w:r>
        <w:lastRenderedPageBreak/>
        <w:t xml:space="preserve">In Section IV, </w:t>
      </w:r>
      <w:r w:rsidR="007F7192">
        <w:t xml:space="preserve">was any additional </w:t>
      </w:r>
      <w:r>
        <w:t>prerequisite equipment</w:t>
      </w:r>
      <w:r w:rsidR="00F04867">
        <w:t>, software, etc.</w:t>
      </w:r>
      <w:r>
        <w:t xml:space="preserve"> </w:t>
      </w:r>
      <w:r w:rsidR="00F04867">
        <w:t xml:space="preserve">listed that may also need to be procured in addition to the </w:t>
      </w:r>
      <w:r w:rsidR="007F7192">
        <w:t>costs</w:t>
      </w:r>
      <w:r w:rsidR="00F04867">
        <w:t xml:space="preserve"> above</w:t>
      </w:r>
      <w:r w:rsidR="007F7192">
        <w:t>?</w:t>
      </w:r>
      <w:r w:rsidR="00F04867">
        <w:t xml:space="preserve">   ___ </w:t>
      </w:r>
      <w:r>
        <w:t>YES</w:t>
      </w:r>
      <w:r w:rsidR="00F04867">
        <w:t xml:space="preserve">    ___ </w:t>
      </w:r>
      <w:r>
        <w:t>NO</w:t>
      </w:r>
    </w:p>
    <w:p w14:paraId="099EF16A" w14:textId="77777777" w:rsidR="00E64F4F" w:rsidRDefault="00E64F4F"/>
    <w:sectPr w:rsidR="00E64F4F" w:rsidSect="00557E4C">
      <w:headerReference w:type="default" r:id="rId3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3F0B" w14:textId="77777777" w:rsidR="007D53DC" w:rsidRDefault="007D53DC" w:rsidP="00F84F6C">
      <w:pPr>
        <w:spacing w:after="0" w:line="240" w:lineRule="auto"/>
      </w:pPr>
      <w:r>
        <w:separator/>
      </w:r>
    </w:p>
  </w:endnote>
  <w:endnote w:type="continuationSeparator" w:id="0">
    <w:p w14:paraId="02ED7610" w14:textId="77777777" w:rsidR="007D53DC" w:rsidRDefault="007D53DC" w:rsidP="00F8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D44C" w14:textId="77777777" w:rsidR="00315AED" w:rsidRDefault="00315AED" w:rsidP="000273B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8815" w14:textId="77777777" w:rsidR="00315AED" w:rsidRDefault="00315AED" w:rsidP="000273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A6C">
      <w:rPr>
        <w:noProof/>
      </w:rPr>
      <w:t>c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0058" w14:textId="77777777" w:rsidR="00315AED" w:rsidRDefault="00315AED" w:rsidP="000273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A6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B539" w14:textId="77777777" w:rsidR="007D53DC" w:rsidRDefault="007D53DC" w:rsidP="00F84F6C">
      <w:pPr>
        <w:spacing w:after="0" w:line="240" w:lineRule="auto"/>
      </w:pPr>
      <w:r>
        <w:separator/>
      </w:r>
    </w:p>
  </w:footnote>
  <w:footnote w:type="continuationSeparator" w:id="0">
    <w:p w14:paraId="09C0789F" w14:textId="77777777" w:rsidR="007D53DC" w:rsidRDefault="007D53DC" w:rsidP="00F84F6C">
      <w:pPr>
        <w:spacing w:after="0" w:line="240" w:lineRule="auto"/>
      </w:pPr>
      <w:r>
        <w:continuationSeparator/>
      </w:r>
    </w:p>
  </w:footnote>
  <w:footnote w:id="1">
    <w:p w14:paraId="465D6AE0" w14:textId="77777777" w:rsidR="00315AED" w:rsidRDefault="00315AED" w:rsidP="00760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F6C">
        <w:t xml:space="preserve">Connecticut Standards can be accessed at </w:t>
      </w:r>
      <w:hyperlink r:id="rId1" w:history="1">
        <w:r w:rsidRPr="00986CA5">
          <w:rPr>
            <w:rStyle w:val="Hyperlink"/>
          </w:rPr>
          <w:t>https://portal.ct.gov/SDE/Academic-Office/Academic-Office-Home-Page</w:t>
        </w:r>
      </w:hyperlink>
      <w:r w:rsidRPr="00F84F6C">
        <w:t xml:space="preserve">. Click on </w:t>
      </w:r>
      <w:r>
        <w:t>any</w:t>
      </w:r>
      <w:r w:rsidRPr="00F84F6C">
        <w:t xml:space="preserve"> subject </w:t>
      </w:r>
      <w:r>
        <w:t xml:space="preserve">area </w:t>
      </w:r>
      <w:r w:rsidRPr="00F84F6C">
        <w:t xml:space="preserve">to access </w:t>
      </w:r>
      <w:r>
        <w:t xml:space="preserve">that subject area’s </w:t>
      </w:r>
      <w:r w:rsidRPr="00F84F6C">
        <w:t>standards.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C2EC" w14:textId="77777777" w:rsidR="00315AED" w:rsidRDefault="00315AED" w:rsidP="001D500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Bloomfield Public Schools</w:t>
    </w:r>
  </w:p>
  <w:p w14:paraId="2933EDA0" w14:textId="1610EB0C" w:rsidR="00315AED" w:rsidRPr="001D5005" w:rsidRDefault="00315AED" w:rsidP="001D500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2018 STEM Programming RF</w:t>
    </w:r>
    <w:r w:rsidRPr="007C795E">
      <w:rPr>
        <w:b/>
        <w:sz w:val="28"/>
        <w:szCs w:val="28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D194" w14:textId="433F4F20" w:rsidR="00315AED" w:rsidRDefault="00315AED" w:rsidP="009920C4">
    <w:pPr>
      <w:pStyle w:val="Header"/>
      <w:jc w:val="center"/>
    </w:pPr>
    <w:r>
      <w:t>Bloomfield Public Schools 2018 STEM Programming RFP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E85"/>
    <w:multiLevelType w:val="hybridMultilevel"/>
    <w:tmpl w:val="D2A0F2CE"/>
    <w:lvl w:ilvl="0" w:tplc="3D9C12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8FC"/>
    <w:multiLevelType w:val="hybridMultilevel"/>
    <w:tmpl w:val="F8A2F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48"/>
    <w:rsid w:val="00011250"/>
    <w:rsid w:val="0001616A"/>
    <w:rsid w:val="00017032"/>
    <w:rsid w:val="00017504"/>
    <w:rsid w:val="0002082D"/>
    <w:rsid w:val="00021CD3"/>
    <w:rsid w:val="0002428D"/>
    <w:rsid w:val="000273BF"/>
    <w:rsid w:val="00030E6E"/>
    <w:rsid w:val="000347D5"/>
    <w:rsid w:val="0004547D"/>
    <w:rsid w:val="00047B2A"/>
    <w:rsid w:val="00055974"/>
    <w:rsid w:val="000626F1"/>
    <w:rsid w:val="00087B71"/>
    <w:rsid w:val="000910C5"/>
    <w:rsid w:val="000927EA"/>
    <w:rsid w:val="00095DDF"/>
    <w:rsid w:val="000A3588"/>
    <w:rsid w:val="000B3A29"/>
    <w:rsid w:val="000C374A"/>
    <w:rsid w:val="000D40FB"/>
    <w:rsid w:val="000E0159"/>
    <w:rsid w:val="000E6A6B"/>
    <w:rsid w:val="000F3E49"/>
    <w:rsid w:val="001036A5"/>
    <w:rsid w:val="001144BA"/>
    <w:rsid w:val="0012725A"/>
    <w:rsid w:val="00142E54"/>
    <w:rsid w:val="00151831"/>
    <w:rsid w:val="00153411"/>
    <w:rsid w:val="00176A5C"/>
    <w:rsid w:val="001808D3"/>
    <w:rsid w:val="00183AA3"/>
    <w:rsid w:val="001A3D86"/>
    <w:rsid w:val="001B27A1"/>
    <w:rsid w:val="001D0837"/>
    <w:rsid w:val="001D205A"/>
    <w:rsid w:val="001D5005"/>
    <w:rsid w:val="00215830"/>
    <w:rsid w:val="00226E98"/>
    <w:rsid w:val="00226F79"/>
    <w:rsid w:val="00235ED8"/>
    <w:rsid w:val="00252FF7"/>
    <w:rsid w:val="00260D11"/>
    <w:rsid w:val="002673EC"/>
    <w:rsid w:val="0027026E"/>
    <w:rsid w:val="002735DC"/>
    <w:rsid w:val="0028074F"/>
    <w:rsid w:val="00292D27"/>
    <w:rsid w:val="0029582C"/>
    <w:rsid w:val="002B0EE7"/>
    <w:rsid w:val="002B43D1"/>
    <w:rsid w:val="002C1028"/>
    <w:rsid w:val="002D2456"/>
    <w:rsid w:val="002E58E7"/>
    <w:rsid w:val="0031578C"/>
    <w:rsid w:val="00315AED"/>
    <w:rsid w:val="003261B7"/>
    <w:rsid w:val="00334AA8"/>
    <w:rsid w:val="00341DC5"/>
    <w:rsid w:val="00343B2E"/>
    <w:rsid w:val="00344155"/>
    <w:rsid w:val="00377BBA"/>
    <w:rsid w:val="00382FD7"/>
    <w:rsid w:val="003B5ACE"/>
    <w:rsid w:val="003B5C74"/>
    <w:rsid w:val="003C6A20"/>
    <w:rsid w:val="003D0D60"/>
    <w:rsid w:val="003E34F0"/>
    <w:rsid w:val="003E6762"/>
    <w:rsid w:val="0041279E"/>
    <w:rsid w:val="00427782"/>
    <w:rsid w:val="00440D28"/>
    <w:rsid w:val="00442E10"/>
    <w:rsid w:val="004533E3"/>
    <w:rsid w:val="00454044"/>
    <w:rsid w:val="004543D6"/>
    <w:rsid w:val="00464C59"/>
    <w:rsid w:val="00483119"/>
    <w:rsid w:val="00483C1E"/>
    <w:rsid w:val="00487CA4"/>
    <w:rsid w:val="004B43EB"/>
    <w:rsid w:val="004C6746"/>
    <w:rsid w:val="004E7CAD"/>
    <w:rsid w:val="004F2AE7"/>
    <w:rsid w:val="004F3F9B"/>
    <w:rsid w:val="004F573B"/>
    <w:rsid w:val="00532306"/>
    <w:rsid w:val="00551BFD"/>
    <w:rsid w:val="00555A04"/>
    <w:rsid w:val="00557E4C"/>
    <w:rsid w:val="005624E7"/>
    <w:rsid w:val="00566792"/>
    <w:rsid w:val="00567A5B"/>
    <w:rsid w:val="00575CB8"/>
    <w:rsid w:val="00581E0B"/>
    <w:rsid w:val="00596A75"/>
    <w:rsid w:val="005A712F"/>
    <w:rsid w:val="005C0EA8"/>
    <w:rsid w:val="005D5354"/>
    <w:rsid w:val="005E6BE5"/>
    <w:rsid w:val="006017EC"/>
    <w:rsid w:val="00601E20"/>
    <w:rsid w:val="006107AD"/>
    <w:rsid w:val="00613952"/>
    <w:rsid w:val="006149B4"/>
    <w:rsid w:val="00622A48"/>
    <w:rsid w:val="0063640D"/>
    <w:rsid w:val="00656518"/>
    <w:rsid w:val="00662960"/>
    <w:rsid w:val="00670FF7"/>
    <w:rsid w:val="0067769E"/>
    <w:rsid w:val="006839F1"/>
    <w:rsid w:val="00690FAE"/>
    <w:rsid w:val="006A04F5"/>
    <w:rsid w:val="006A14C5"/>
    <w:rsid w:val="006A6D18"/>
    <w:rsid w:val="006A7178"/>
    <w:rsid w:val="006B2D69"/>
    <w:rsid w:val="006B5C81"/>
    <w:rsid w:val="006B7ED7"/>
    <w:rsid w:val="006C27A3"/>
    <w:rsid w:val="006D7F6C"/>
    <w:rsid w:val="006E25B3"/>
    <w:rsid w:val="006E2AC7"/>
    <w:rsid w:val="006F05CB"/>
    <w:rsid w:val="0070593D"/>
    <w:rsid w:val="00716488"/>
    <w:rsid w:val="00722C4C"/>
    <w:rsid w:val="0073130C"/>
    <w:rsid w:val="00732833"/>
    <w:rsid w:val="007420AF"/>
    <w:rsid w:val="007563C2"/>
    <w:rsid w:val="00760D71"/>
    <w:rsid w:val="007639CA"/>
    <w:rsid w:val="007763EE"/>
    <w:rsid w:val="00784508"/>
    <w:rsid w:val="007B660F"/>
    <w:rsid w:val="007C2438"/>
    <w:rsid w:val="007C795E"/>
    <w:rsid w:val="007D0BD8"/>
    <w:rsid w:val="007D387D"/>
    <w:rsid w:val="007D53DC"/>
    <w:rsid w:val="007F41D3"/>
    <w:rsid w:val="007F7192"/>
    <w:rsid w:val="00810E29"/>
    <w:rsid w:val="00810F7C"/>
    <w:rsid w:val="00813E39"/>
    <w:rsid w:val="0081526E"/>
    <w:rsid w:val="0082385A"/>
    <w:rsid w:val="00846C51"/>
    <w:rsid w:val="0085637D"/>
    <w:rsid w:val="00866BD8"/>
    <w:rsid w:val="00870B58"/>
    <w:rsid w:val="00871E78"/>
    <w:rsid w:val="00874387"/>
    <w:rsid w:val="00876220"/>
    <w:rsid w:val="00893B1B"/>
    <w:rsid w:val="008A04C7"/>
    <w:rsid w:val="008A4C6E"/>
    <w:rsid w:val="008B17B2"/>
    <w:rsid w:val="008E0645"/>
    <w:rsid w:val="008E154D"/>
    <w:rsid w:val="008E3C81"/>
    <w:rsid w:val="008E4F76"/>
    <w:rsid w:val="008E5B05"/>
    <w:rsid w:val="008F1080"/>
    <w:rsid w:val="008F2E26"/>
    <w:rsid w:val="00900B07"/>
    <w:rsid w:val="0090652E"/>
    <w:rsid w:val="00907CF9"/>
    <w:rsid w:val="00916BF4"/>
    <w:rsid w:val="0092105F"/>
    <w:rsid w:val="0092179F"/>
    <w:rsid w:val="00924F41"/>
    <w:rsid w:val="00933A6C"/>
    <w:rsid w:val="00942527"/>
    <w:rsid w:val="00943625"/>
    <w:rsid w:val="0094582B"/>
    <w:rsid w:val="00951A07"/>
    <w:rsid w:val="00965BE5"/>
    <w:rsid w:val="0098361C"/>
    <w:rsid w:val="009852D7"/>
    <w:rsid w:val="009920C4"/>
    <w:rsid w:val="0099338C"/>
    <w:rsid w:val="00996831"/>
    <w:rsid w:val="009978A2"/>
    <w:rsid w:val="009A00DD"/>
    <w:rsid w:val="009C5AAC"/>
    <w:rsid w:val="009D1E61"/>
    <w:rsid w:val="009E78DC"/>
    <w:rsid w:val="009F3973"/>
    <w:rsid w:val="00A0097F"/>
    <w:rsid w:val="00A141D9"/>
    <w:rsid w:val="00A232C7"/>
    <w:rsid w:val="00A51CCD"/>
    <w:rsid w:val="00A728D8"/>
    <w:rsid w:val="00A72A87"/>
    <w:rsid w:val="00A83A67"/>
    <w:rsid w:val="00A8414F"/>
    <w:rsid w:val="00A91576"/>
    <w:rsid w:val="00AA13B9"/>
    <w:rsid w:val="00AA2844"/>
    <w:rsid w:val="00AB3A29"/>
    <w:rsid w:val="00AC4B11"/>
    <w:rsid w:val="00AD4754"/>
    <w:rsid w:val="00AD4F1A"/>
    <w:rsid w:val="00AF57C6"/>
    <w:rsid w:val="00B30738"/>
    <w:rsid w:val="00B32DD0"/>
    <w:rsid w:val="00B479C2"/>
    <w:rsid w:val="00B50666"/>
    <w:rsid w:val="00B65A45"/>
    <w:rsid w:val="00BB5D94"/>
    <w:rsid w:val="00BC15FF"/>
    <w:rsid w:val="00BC570B"/>
    <w:rsid w:val="00BD172D"/>
    <w:rsid w:val="00BD4C05"/>
    <w:rsid w:val="00BD78D7"/>
    <w:rsid w:val="00BE155A"/>
    <w:rsid w:val="00C253B3"/>
    <w:rsid w:val="00C25A39"/>
    <w:rsid w:val="00C34E48"/>
    <w:rsid w:val="00C35CA0"/>
    <w:rsid w:val="00C414B6"/>
    <w:rsid w:val="00C437B7"/>
    <w:rsid w:val="00C6074C"/>
    <w:rsid w:val="00C72FCE"/>
    <w:rsid w:val="00C8113E"/>
    <w:rsid w:val="00C81366"/>
    <w:rsid w:val="00C868AE"/>
    <w:rsid w:val="00CB570D"/>
    <w:rsid w:val="00CD1757"/>
    <w:rsid w:val="00CE0C38"/>
    <w:rsid w:val="00CF0197"/>
    <w:rsid w:val="00CF2C02"/>
    <w:rsid w:val="00D13865"/>
    <w:rsid w:val="00D31803"/>
    <w:rsid w:val="00D84BD2"/>
    <w:rsid w:val="00D8772D"/>
    <w:rsid w:val="00D93D28"/>
    <w:rsid w:val="00D97B8D"/>
    <w:rsid w:val="00DA180D"/>
    <w:rsid w:val="00DA4747"/>
    <w:rsid w:val="00DC59C6"/>
    <w:rsid w:val="00DD4274"/>
    <w:rsid w:val="00DE5862"/>
    <w:rsid w:val="00E0373F"/>
    <w:rsid w:val="00E26D05"/>
    <w:rsid w:val="00E26DBA"/>
    <w:rsid w:val="00E42B92"/>
    <w:rsid w:val="00E5492E"/>
    <w:rsid w:val="00E553DF"/>
    <w:rsid w:val="00E64F4F"/>
    <w:rsid w:val="00E65C59"/>
    <w:rsid w:val="00E66B0B"/>
    <w:rsid w:val="00E72F7C"/>
    <w:rsid w:val="00E803AE"/>
    <w:rsid w:val="00E803D5"/>
    <w:rsid w:val="00E87810"/>
    <w:rsid w:val="00EF5F76"/>
    <w:rsid w:val="00F01B4D"/>
    <w:rsid w:val="00F01D5A"/>
    <w:rsid w:val="00F04867"/>
    <w:rsid w:val="00F062C7"/>
    <w:rsid w:val="00F16E43"/>
    <w:rsid w:val="00F37D4C"/>
    <w:rsid w:val="00F50EFC"/>
    <w:rsid w:val="00F610F6"/>
    <w:rsid w:val="00F67958"/>
    <w:rsid w:val="00F76D7D"/>
    <w:rsid w:val="00F82092"/>
    <w:rsid w:val="00F84F6C"/>
    <w:rsid w:val="00FA0F71"/>
    <w:rsid w:val="00FA2779"/>
    <w:rsid w:val="00FA68C3"/>
    <w:rsid w:val="00FA703C"/>
    <w:rsid w:val="00FB78BC"/>
    <w:rsid w:val="00FC53B3"/>
    <w:rsid w:val="00FD1EB3"/>
    <w:rsid w:val="00FE00A5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F294B"/>
  <w15:chartTrackingRefBased/>
  <w15:docId w15:val="{5EF5E618-C9B9-4117-A690-3595CF9E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7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7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4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F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F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BF"/>
  </w:style>
  <w:style w:type="paragraph" w:styleId="Footer">
    <w:name w:val="footer"/>
    <w:basedOn w:val="Normal"/>
    <w:link w:val="FooterChar"/>
    <w:uiPriority w:val="99"/>
    <w:unhideWhenUsed/>
    <w:rsid w:val="0002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BF"/>
  </w:style>
  <w:style w:type="paragraph" w:styleId="BalloonText">
    <w:name w:val="Balloon Text"/>
    <w:basedOn w:val="Normal"/>
    <w:link w:val="BalloonTextChar"/>
    <w:uiPriority w:val="99"/>
    <w:semiHidden/>
    <w:unhideWhenUsed/>
    <w:rsid w:val="007C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extgenscience.org/" TargetMode="External"/><Relationship Id="rId18" Type="http://schemas.openxmlformats.org/officeDocument/2006/relationships/hyperlink" Target="mailto:smccann@blmfld.org" TargetMode="External"/><Relationship Id="rId26" Type="http://schemas.openxmlformats.org/officeDocument/2006/relationships/hyperlink" Target="https://www.iste.org/standards/for-studen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Math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Math/" TargetMode="External"/><Relationship Id="rId17" Type="http://schemas.openxmlformats.org/officeDocument/2006/relationships/hyperlink" Target="mailto:smccann@blmfld.org" TargetMode="External"/><Relationship Id="rId25" Type="http://schemas.openxmlformats.org/officeDocument/2006/relationships/hyperlink" Target="https://www.nextgenscience.org/overview-dc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steachers.org/page/standards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portal.ct.gov/SDE/Career-and-Technical-Education/TE/Engineering-Standards-and-Technology-Education/Docu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extgenscience.org/sites/default/files/resource/files/Appendix%20G%20-%20Crosscutting%20Concepts%20FINAL%20edited%204.10.13.pd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k12cs.org/" TargetMode="External"/><Relationship Id="rId23" Type="http://schemas.openxmlformats.org/officeDocument/2006/relationships/hyperlink" Target="https://www.nextgenscience.org/sites/default/files/resource/files/Appendix%20F%20%20Science%20and%20Engineering%20Practices%20in%20the%20NGSS%20-%20FINAL%20060513.pdf" TargetMode="External"/><Relationship Id="rId28" Type="http://schemas.openxmlformats.org/officeDocument/2006/relationships/hyperlink" Target="https://www.csteachers.org/page/standards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yperlink" Target="https://www.nextgenscience.org/resources/equip-rubric-lessons-units-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omfieldschools.org/" TargetMode="External"/><Relationship Id="rId14" Type="http://schemas.openxmlformats.org/officeDocument/2006/relationships/hyperlink" Target="https://www.iste.org/standards/for-students" TargetMode="External"/><Relationship Id="rId22" Type="http://schemas.openxmlformats.org/officeDocument/2006/relationships/hyperlink" Target="http://www.corestandards.org/Math/Practice/" TargetMode="External"/><Relationship Id="rId27" Type="http://schemas.openxmlformats.org/officeDocument/2006/relationships/hyperlink" Target="https://k12cs.org/" TargetMode="External"/><Relationship Id="rId30" Type="http://schemas.openxmlformats.org/officeDocument/2006/relationships/hyperlink" Target="https://www.achieve.org/our-initiatives/equip/tools-subject/mat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Academic-Office/Academic-Office-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7578-84A5-4009-A7E9-6D7C87D0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Balisciano</dc:creator>
  <cp:keywords/>
  <dc:description/>
  <cp:lastModifiedBy>William Guzman</cp:lastModifiedBy>
  <cp:revision>2</cp:revision>
  <cp:lastPrinted>2018-07-12T17:39:00Z</cp:lastPrinted>
  <dcterms:created xsi:type="dcterms:W3CDTF">2018-07-17T18:46:00Z</dcterms:created>
  <dcterms:modified xsi:type="dcterms:W3CDTF">2018-07-17T18:46:00Z</dcterms:modified>
</cp:coreProperties>
</file>