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Barley Head Brewery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12 Water Street Unit 1A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Mystic, CT 06355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Direct to Retail Pricing (CT)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Effective July 2021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860-303-4010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drew@barleyheadbrewery.com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1780"/>
        <w:gridCol w:w="1517"/>
        <w:gridCol w:w="1510"/>
        <w:gridCol w:w="1588"/>
        <w:gridCol w:w="1701"/>
        <w:tblGridChange w:id="0">
          <w:tblGrid>
            <w:gridCol w:w="1254"/>
            <w:gridCol w:w="1780"/>
            <w:gridCol w:w="1517"/>
            <w:gridCol w:w="1510"/>
            <w:gridCol w:w="1588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ABV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Pricing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Saison Du Maison IPA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IPA/ Saison Hybrid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6.2%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Saison Du Maison IPA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IPA/ Saison Hybrid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6.2%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$79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Brewster’s Garden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Gruit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7.0%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Brewster’s Garden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Gruit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7.0%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$79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Obscurus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Stout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7.7%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Obscurus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Stout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7.7%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$79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Warbler Series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Warbler Series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Street Razz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5.8%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bbl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Street Razz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5.8%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64D3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AMUW2mWbEkO+mnpY1HYDbW6rGpzYBQNLRXQKxsFaJcUI8v4DwaRsYItYn41YUI2TrXfo+km9s3LCAv9bXgBqwzasj911RUtKi0Bi6eQeywQNZ2DY9V0HWZM=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2020-07-05T17:19:00Z</dcterms:created>
  <dc:creator>Costoyiannis, Demetrios</dc:creator>
</cp:coreProperties>
</file>